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5" w:rsidRDefault="00200A24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156211">
        <w:t xml:space="preserve">                                        </w:t>
      </w:r>
      <w:r w:rsidR="00365353">
        <w:t xml:space="preserve">                             </w:t>
      </w:r>
      <w:r w:rsidR="00156211" w:rsidRPr="00156211">
        <w:rPr>
          <w:rFonts w:ascii="Times New Roman" w:hAnsi="Times New Roman" w:cs="Times New Roman"/>
          <w:sz w:val="28"/>
          <w:szCs w:val="28"/>
        </w:rPr>
        <w:t>Утверждаю</w:t>
      </w:r>
    </w:p>
    <w:p w:rsidR="00156211" w:rsidRDefault="00156211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36535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Начальник Управления культуры</w:t>
      </w:r>
    </w:p>
    <w:p w:rsidR="00156211" w:rsidRDefault="00156211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8445A8">
        <w:rPr>
          <w:rFonts w:ascii="Times New Roman" w:hAnsi="Times New Roman" w:cs="Times New Roman"/>
          <w:sz w:val="28"/>
          <w:szCs w:val="28"/>
        </w:rPr>
        <w:t xml:space="preserve">  </w:t>
      </w:r>
      <w:r w:rsidR="002A7B3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Оконешниковского </w:t>
      </w:r>
    </w:p>
    <w:p w:rsidR="00156211" w:rsidRDefault="008445A8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156211">
        <w:rPr>
          <w:rFonts w:ascii="Times New Roman" w:hAnsi="Times New Roman" w:cs="Times New Roman"/>
          <w:sz w:val="28"/>
          <w:szCs w:val="28"/>
        </w:rPr>
        <w:t xml:space="preserve">муниципального района Омской области </w:t>
      </w:r>
    </w:p>
    <w:p w:rsidR="00156211" w:rsidRDefault="008445A8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56211">
        <w:rPr>
          <w:rFonts w:ascii="Times New Roman" w:hAnsi="Times New Roman" w:cs="Times New Roman"/>
          <w:sz w:val="28"/>
          <w:szCs w:val="28"/>
        </w:rPr>
        <w:t>________________А.И. Краснопольский</w:t>
      </w:r>
    </w:p>
    <w:p w:rsidR="00156211" w:rsidRDefault="00156211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A7B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72AE">
        <w:rPr>
          <w:rFonts w:ascii="Times New Roman" w:hAnsi="Times New Roman" w:cs="Times New Roman"/>
          <w:sz w:val="28"/>
          <w:szCs w:val="28"/>
        </w:rPr>
        <w:t xml:space="preserve">« </w:t>
      </w:r>
      <w:r w:rsidR="00ED72AE" w:rsidRPr="00ED72AE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ED72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______</w:t>
      </w:r>
      <w:r w:rsidR="00ED72AE" w:rsidRPr="00ED72AE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>_______2019 года</w:t>
      </w:r>
    </w:p>
    <w:p w:rsidR="00156211" w:rsidRPr="00156211" w:rsidRDefault="00156211" w:rsidP="002F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0A24" w:rsidRPr="00DA7E0B" w:rsidRDefault="00200A24" w:rsidP="00854E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7E0B">
        <w:rPr>
          <w:rFonts w:ascii="Times New Roman" w:hAnsi="Times New Roman" w:cs="Times New Roman"/>
          <w:sz w:val="28"/>
          <w:szCs w:val="28"/>
        </w:rPr>
        <w:t>ПЛАН</w:t>
      </w:r>
    </w:p>
    <w:p w:rsidR="00DF2B1F" w:rsidRDefault="00200A24" w:rsidP="002F66BB">
      <w:pPr>
        <w:widowControl w:val="0"/>
        <w:tabs>
          <w:tab w:val="left" w:pos="1247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недостатков, выявленных в ходе</w:t>
      </w:r>
      <w:r w:rsid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</w:t>
      </w:r>
      <w:proofErr w:type="gramStart"/>
      <w:r w:rsidRP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hyperlink w:anchor="P296" w:history="1"/>
      <w:r w:rsid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Муниципальном </w:t>
      </w:r>
      <w:r w:rsidR="00891D3E">
        <w:rPr>
          <w:rFonts w:ascii="Times New Roman" w:hAnsi="Times New Roman" w:cs="Times New Roman"/>
          <w:noProof/>
          <w:sz w:val="28"/>
          <w:szCs w:val="28"/>
          <w:lang w:eastAsia="ru-RU"/>
        </w:rPr>
        <w:t>казённом</w:t>
      </w:r>
      <w:r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учреждени</w:t>
      </w:r>
      <w:r w:rsidR="00DA7E0B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культуры</w:t>
      </w:r>
      <w:r w:rsid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>«Оконешниковск</w:t>
      </w:r>
      <w:r w:rsidR="00DF2B1F">
        <w:rPr>
          <w:rFonts w:ascii="Times New Roman" w:hAnsi="Times New Roman" w:cs="Times New Roman"/>
          <w:noProof/>
          <w:sz w:val="28"/>
          <w:szCs w:val="28"/>
          <w:lang w:eastAsia="ru-RU"/>
        </w:rPr>
        <w:t>ая</w:t>
      </w:r>
      <w:r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43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межпоселенческая </w:t>
      </w:r>
      <w:r w:rsidR="00891D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библиотечная </w:t>
      </w:r>
      <w:r w:rsidR="00DF2B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система</w:t>
      </w:r>
      <w:r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00A24" w:rsidRDefault="00B8573B" w:rsidP="00854EF1">
      <w:pPr>
        <w:widowControl w:val="0"/>
        <w:tabs>
          <w:tab w:val="left" w:pos="1247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(М</w:t>
      </w:r>
      <w:r w:rsidR="00891D3E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УК </w:t>
      </w:r>
      <w:r w:rsidR="00891D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F2B1F">
        <w:rPr>
          <w:rFonts w:ascii="Times New Roman" w:hAnsi="Times New Roman" w:cs="Times New Roman"/>
          <w:noProof/>
          <w:sz w:val="28"/>
          <w:szCs w:val="28"/>
          <w:lang w:eastAsia="ru-RU"/>
        </w:rPr>
        <w:t>ОМ</w:t>
      </w:r>
      <w:r w:rsidR="00891D3E">
        <w:rPr>
          <w:rFonts w:ascii="Times New Roman" w:hAnsi="Times New Roman" w:cs="Times New Roman"/>
          <w:noProof/>
          <w:sz w:val="28"/>
          <w:szCs w:val="28"/>
          <w:lang w:eastAsia="ru-RU"/>
        </w:rPr>
        <w:t>БС</w:t>
      </w:r>
      <w:r w:rsidR="00854EF1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200A24" w:rsidRPr="00DA7E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A7E0B">
        <w:rPr>
          <w:rFonts w:ascii="Times New Roman" w:hAnsi="Times New Roman" w:cs="Times New Roman"/>
          <w:noProof/>
          <w:sz w:val="28"/>
          <w:szCs w:val="28"/>
          <w:lang w:eastAsia="ru-RU"/>
        </w:rPr>
        <w:t>в 2017 году</w:t>
      </w:r>
      <w:r w:rsid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0A24" w:rsidRPr="00DA7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</w:t>
      </w:r>
    </w:p>
    <w:p w:rsidR="00DA7E0B" w:rsidRPr="00DA7E0B" w:rsidRDefault="00DA7E0B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977"/>
        <w:gridCol w:w="4190"/>
        <w:gridCol w:w="1701"/>
        <w:gridCol w:w="2188"/>
        <w:gridCol w:w="1985"/>
        <w:gridCol w:w="1275"/>
      </w:tblGrid>
      <w:tr w:rsidR="00DF2B1F" w:rsidRPr="00DA7E0B" w:rsidTr="00BD219A">
        <w:tc>
          <w:tcPr>
            <w:tcW w:w="913" w:type="dxa"/>
            <w:vMerge w:val="restart"/>
            <w:tcBorders>
              <w:left w:val="single" w:sz="4" w:space="0" w:color="auto"/>
            </w:tcBorders>
          </w:tcPr>
          <w:p w:rsidR="00687173" w:rsidRDefault="00687173" w:rsidP="00687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F2B1F" w:rsidRPr="00DA7E0B" w:rsidRDefault="00687173" w:rsidP="00687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качества условий оказания услуг</w:t>
            </w:r>
            <w:proofErr w:type="gramEnd"/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</w:t>
            </w:r>
          </w:p>
        </w:tc>
        <w:tc>
          <w:tcPr>
            <w:tcW w:w="4190" w:type="dxa"/>
            <w:vMerge w:val="restart"/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качества условий оказания услуг</w:t>
            </w:r>
            <w:proofErr w:type="gramEnd"/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срок реализации мероприятия</w:t>
            </w:r>
          </w:p>
        </w:tc>
        <w:tc>
          <w:tcPr>
            <w:tcW w:w="2188" w:type="dxa"/>
            <w:vMerge w:val="restart"/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220"/>
            <w:bookmarkEnd w:id="0"/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DF2B1F" w:rsidRPr="00DA7E0B" w:rsidTr="0056685B">
        <w:tc>
          <w:tcPr>
            <w:tcW w:w="913" w:type="dxa"/>
            <w:vMerge/>
            <w:tcBorders>
              <w:left w:val="single" w:sz="4" w:space="0" w:color="auto"/>
            </w:tcBorders>
          </w:tcPr>
          <w:p w:rsidR="00DF2B1F" w:rsidRPr="00DA7E0B" w:rsidRDefault="00DF2B1F" w:rsidP="002F6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F2B1F" w:rsidRPr="00DA7E0B" w:rsidRDefault="00DF2B1F" w:rsidP="002F6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:rsidR="00DF2B1F" w:rsidRPr="00DA7E0B" w:rsidRDefault="00DF2B1F" w:rsidP="002F6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F2B1F" w:rsidRPr="00DA7E0B" w:rsidRDefault="00DF2B1F" w:rsidP="002F6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DF2B1F" w:rsidRPr="00DA7E0B" w:rsidRDefault="00DF2B1F" w:rsidP="002F6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срок реализации</w:t>
            </w:r>
          </w:p>
        </w:tc>
      </w:tr>
      <w:tr w:rsidR="00DF2B1F" w:rsidRPr="00DA7E0B" w:rsidTr="00BD219A"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F2B1F" w:rsidRPr="002F66B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F2B1F" w:rsidRPr="002F66B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DF2B1F" w:rsidRPr="00DA7E0B" w:rsidTr="0056685B">
        <w:trPr>
          <w:trHeight w:val="1589"/>
        </w:trPr>
        <w:tc>
          <w:tcPr>
            <w:tcW w:w="913" w:type="dxa"/>
            <w:tcBorders>
              <w:left w:val="single" w:sz="4" w:space="0" w:color="auto"/>
            </w:tcBorders>
          </w:tcPr>
          <w:p w:rsidR="00DF2B1F" w:rsidRPr="00DA7E0B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2B1F" w:rsidRPr="00DA7E0B" w:rsidRDefault="00DF2B1F" w:rsidP="0089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недостатков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касающихся актуальности, доступности  и полноты 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информации о деятельности </w:t>
            </w:r>
            <w:r w:rsidRPr="00B85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9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85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89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на общедоступных информационных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ресурсах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0" w:type="dxa"/>
          </w:tcPr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размещения информации 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деятельности </w:t>
            </w:r>
            <w:r w:rsidRPr="00B85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9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85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 </w:t>
            </w:r>
            <w:r w:rsidRPr="00DA7E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</w:t>
            </w:r>
            <w:r w:rsidR="00891D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общедоступных информационных ресурсах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 </w:t>
            </w:r>
            <w:r w:rsidRPr="00DA7E0B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стендах в </w:t>
            </w:r>
            <w:r w:rsidR="00954310">
              <w:rPr>
                <w:rFonts w:ascii="Times New Roman" w:hAnsi="Times New Roman" w:cs="Times New Roman"/>
                <w:sz w:val="28"/>
                <w:szCs w:val="28"/>
              </w:rPr>
              <w:t>муниципальных библиотеках</w:t>
            </w:r>
            <w:r w:rsidR="009631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в информационно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елекоммуникационной сети «Интернет». </w:t>
            </w:r>
          </w:p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Размещенную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подвергнуть внутреннему аудиту (техническому и содержательному) и по его результатам доработать с целью сведения к минимуму всех выявленных информационных дефицитов (в соответствии с тербованиями приказа Министерства культуры РФ от 20.02. 2015 года № 277).</w:t>
            </w:r>
          </w:p>
        </w:tc>
        <w:tc>
          <w:tcPr>
            <w:tcW w:w="1701" w:type="dxa"/>
          </w:tcPr>
          <w:p w:rsidR="00DF2B1F" w:rsidRPr="00DA7E0B" w:rsidRDefault="00896831" w:rsidP="008968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188" w:type="dxa"/>
          </w:tcPr>
          <w:p w:rsidR="00954310" w:rsidRDefault="00954310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</w:t>
            </w:r>
            <w:r w:rsidRPr="0095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«Оконешниковская  </w:t>
            </w:r>
            <w:proofErr w:type="spellStart"/>
            <w:r w:rsidRPr="0095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5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ленческая</w:t>
            </w:r>
            <w:proofErr w:type="spellEnd"/>
            <w:r w:rsidRPr="0095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F2B1F" w:rsidRDefault="00954310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A7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7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методическим отделом МК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F2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1F" w:rsidRPr="00DA7E0B" w:rsidRDefault="00DF2B1F" w:rsidP="009543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11F4B" w:rsidRDefault="000A7A81" w:rsidP="00611F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связи с тем, что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 марта 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уволился библиотекарь, отвечающий за размещение информации на общедоступны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 ресурсах: на официальном сайте в информационно</w:t>
            </w:r>
            <w:r w:rsidR="00F11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телекоммуникационной </w:t>
            </w:r>
            <w:r w:rsidR="00F11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«Интернет»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1F4B" w:rsidRDefault="00F11A11" w:rsidP="00611F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новый специалист принят  12.08.2019 г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наполняемость сайта возобновилась.</w:t>
            </w:r>
          </w:p>
          <w:p w:rsidR="00611F4B" w:rsidRDefault="00611F4B" w:rsidP="00611F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F4B" w:rsidRDefault="00611F4B" w:rsidP="00611F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85B" w:rsidRPr="0056685B" w:rsidRDefault="00B226A3" w:rsidP="00566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размеща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емая на сайте доработана</w:t>
            </w:r>
            <w:proofErr w:type="gramEnd"/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наполняемости проверяется и отслеживается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85B" w:rsidRPr="0056685B">
              <w:rPr>
                <w:rFonts w:ascii="Times New Roman" w:hAnsi="Times New Roman" w:cs="Times New Roman"/>
                <w:sz w:val="28"/>
                <w:szCs w:val="28"/>
              </w:rPr>
              <w:t>Обеспечена полнота, актуальность, открытость и доступность информации</w:t>
            </w:r>
          </w:p>
          <w:p w:rsidR="0056685B" w:rsidRPr="0056685B" w:rsidRDefault="0056685B" w:rsidP="00566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6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размещаемой</w:t>
            </w:r>
            <w:proofErr w:type="gramEnd"/>
            <w:r w:rsidRPr="0056685B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сайте. Наблюдается отсутствие негативных сведений</w:t>
            </w:r>
          </w:p>
          <w:p w:rsidR="00DF2B1F" w:rsidRPr="00DA7E0B" w:rsidRDefault="0056685B" w:rsidP="005668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5B">
              <w:rPr>
                <w:rFonts w:ascii="Times New Roman" w:hAnsi="Times New Roman" w:cs="Times New Roman"/>
                <w:sz w:val="28"/>
                <w:szCs w:val="28"/>
              </w:rPr>
              <w:t>(жалоб, замечаний) от пользователей интернет – сайта.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1F" w:rsidRPr="00DA7E0B" w:rsidRDefault="00B226A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периода</w:t>
            </w:r>
          </w:p>
        </w:tc>
      </w:tr>
      <w:tr w:rsidR="00DF2B1F" w:rsidRPr="00DA7E0B" w:rsidTr="0056685B">
        <w:tc>
          <w:tcPr>
            <w:tcW w:w="913" w:type="dxa"/>
            <w:tcBorders>
              <w:left w:val="single" w:sz="4" w:space="0" w:color="auto"/>
            </w:tcBorders>
          </w:tcPr>
          <w:p w:rsidR="00DF2B1F" w:rsidRPr="00361143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2B1F" w:rsidRPr="00361143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недостатков по наполнению информации</w:t>
            </w:r>
            <w:r w:rsidR="00BD219A"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дистанционных способах обратной связи и взаимодействия с получателями услуг на официальном сайте в информационно </w:t>
            </w:r>
            <w:proofErr w:type="gramStart"/>
            <w:r w:rsidR="00BD219A"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="00BD219A"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елекоммуникационной сети «Интернет». </w:t>
            </w:r>
            <w:r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0" w:type="dxa"/>
          </w:tcPr>
          <w:p w:rsidR="002A7B3D" w:rsidRPr="00361143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pt"/>
                <w:rFonts w:eastAsia="Courier New"/>
                <w:sz w:val="28"/>
                <w:szCs w:val="28"/>
              </w:rPr>
            </w:pPr>
            <w:r w:rsidRPr="00361143">
              <w:rPr>
                <w:rStyle w:val="10pt"/>
                <w:rFonts w:eastAsia="Courier New"/>
                <w:sz w:val="28"/>
                <w:szCs w:val="28"/>
              </w:rPr>
              <w:t xml:space="preserve"> </w:t>
            </w:r>
            <w:r w:rsidR="002A7B3D" w:rsidRPr="00361143">
              <w:rPr>
                <w:rStyle w:val="10pt"/>
                <w:rFonts w:eastAsia="Courier New"/>
                <w:sz w:val="28"/>
                <w:szCs w:val="28"/>
              </w:rPr>
              <w:t xml:space="preserve">Обеспечение на официальном сайте наличия функционирования дистанционных способов обратной связи и взаимодействия </w:t>
            </w:r>
            <w:r w:rsidR="00361143" w:rsidRPr="00361143">
              <w:rPr>
                <w:rStyle w:val="10pt"/>
                <w:rFonts w:eastAsia="Courier New"/>
                <w:sz w:val="28"/>
                <w:szCs w:val="28"/>
              </w:rPr>
              <w:t xml:space="preserve">с </w:t>
            </w:r>
            <w:r w:rsidR="002A7B3D" w:rsidRPr="00361143">
              <w:rPr>
                <w:rStyle w:val="10pt"/>
                <w:rFonts w:eastAsia="Courier New"/>
                <w:sz w:val="28"/>
                <w:szCs w:val="28"/>
              </w:rPr>
              <w:t>получателями услуг.</w:t>
            </w:r>
          </w:p>
          <w:p w:rsidR="00DF2B1F" w:rsidRPr="00361143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1143">
              <w:rPr>
                <w:rStyle w:val="10pt"/>
                <w:rFonts w:eastAsia="Courier New"/>
                <w:sz w:val="28"/>
                <w:szCs w:val="28"/>
              </w:rPr>
              <w:t xml:space="preserve">Устранение </w:t>
            </w:r>
            <w:r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недостатков по удобству пользования электронными сервисами (в том числе с помощью мобильных устройств)</w:t>
            </w:r>
            <w:r w:rsidR="00B32244" w:rsidRPr="0036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DF2B1F" w:rsidRPr="00361143" w:rsidRDefault="00DF2B1F" w:rsidP="003611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</w:t>
            </w:r>
            <w:r w:rsidR="00361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полугодие</w:t>
            </w:r>
          </w:p>
        </w:tc>
        <w:tc>
          <w:tcPr>
            <w:tcW w:w="2188" w:type="dxa"/>
          </w:tcPr>
          <w:p w:rsidR="00DF2B1F" w:rsidRPr="00361143" w:rsidRDefault="00BC3A0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Н.Д., ди</w:t>
            </w:r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 МКУК «Оконешниковская  </w:t>
            </w:r>
            <w:proofErr w:type="spellStart"/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C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ежпосе-л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</w:p>
        </w:tc>
        <w:tc>
          <w:tcPr>
            <w:tcW w:w="1985" w:type="dxa"/>
          </w:tcPr>
          <w:p w:rsidR="0056685B" w:rsidRPr="00CA4397" w:rsidRDefault="00CF257F" w:rsidP="00B226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удобства пользователей и для обратной связи с пользователями н</w:t>
            </w:r>
            <w:r w:rsidR="00B226A3" w:rsidRPr="00B2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официальном сайте созданы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действуют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  <w:r w:rsidR="00B226A3" w:rsidRPr="00B2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«Свяжитесь с нами» и 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 w:rsidR="00B226A3" w:rsidRPr="00B2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родлить книгу</w:t>
            </w:r>
            <w:r w:rsidR="00B2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226A3" w:rsidRPr="00B2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</w:t>
            </w:r>
            <w:r w:rsidR="0032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молодежи</w:t>
            </w:r>
            <w:proofErr w:type="gramStart"/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ЦДБ создана 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зона 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</w:t>
            </w:r>
            <w:r w:rsidR="00CA4397" w:rsidRP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</w:t>
            </w:r>
            <w:r w:rsidR="00CA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685B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85B" w:rsidRDefault="00CA439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  <w:p w:rsidR="0056685B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85B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85B" w:rsidRPr="00B226A3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bookmarkStart w:id="1" w:name="_GoBack"/>
        <w:bookmarkEnd w:id="1"/>
      </w:tr>
      <w:tr w:rsidR="00DF2B1F" w:rsidRPr="00DA7E0B" w:rsidTr="00BD219A"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F2B1F" w:rsidRPr="002F66B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 Комфортность условий предоставления услуг и доступность их получения</w:t>
            </w:r>
          </w:p>
        </w:tc>
      </w:tr>
      <w:tr w:rsidR="00DF2B1F" w:rsidRPr="00DA7E0B" w:rsidTr="00CA4397">
        <w:trPr>
          <w:trHeight w:val="2584"/>
        </w:trPr>
        <w:tc>
          <w:tcPr>
            <w:tcW w:w="913" w:type="dxa"/>
            <w:tcBorders>
              <w:left w:val="single" w:sz="4" w:space="0" w:color="auto"/>
            </w:tcBorders>
          </w:tcPr>
          <w:p w:rsidR="00DF2B1F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2B1F" w:rsidRPr="00DA7E0B" w:rsidRDefault="00DF2B1F" w:rsidP="004F54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достаточная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комфортных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условий пребывания в </w:t>
            </w:r>
            <w:r w:rsidR="004F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библиотеках-филиалах</w:t>
            </w:r>
            <w:r w:rsidR="00BD2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 ОМБ</w:t>
            </w:r>
            <w:r w:rsidRPr="00D23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190" w:type="dxa"/>
          </w:tcPr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комфортных условий для предоставления услуг:</w:t>
            </w: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D2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комфортной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ожидания;</w:t>
            </w: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санитарное состояние 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й;</w:t>
            </w:r>
          </w:p>
          <w:p w:rsidR="00DF2B1F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учреждения, при личном посещении и пр.)</w:t>
            </w:r>
            <w:r w:rsidR="000C1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1BF3" w:rsidRPr="00C64ED6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мероприятия, направленные на проведение ремонтных работ, укрепление материально-технической базы.</w:t>
            </w:r>
          </w:p>
        </w:tc>
        <w:tc>
          <w:tcPr>
            <w:tcW w:w="1701" w:type="dxa"/>
          </w:tcPr>
          <w:p w:rsidR="00DF2B1F" w:rsidRPr="00DA7E0B" w:rsidRDefault="00896831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4F5434" w:rsidRDefault="004F5434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4F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межпосе-ленческая</w:t>
            </w:r>
            <w:proofErr w:type="spellEnd"/>
            <w:r w:rsidRPr="004F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631E7" w:rsidRDefault="004F5434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  <w:p w:rsidR="009631E7" w:rsidRDefault="009631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31E7" w:rsidRDefault="009631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31E7" w:rsidRDefault="009631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31E7" w:rsidRDefault="009631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1F" w:rsidRPr="00DA7E0B" w:rsidRDefault="00DF2B1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A4397" w:rsidRPr="00CA4397" w:rsidRDefault="00CF257F" w:rsidP="00CA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Создаются комфортные условия для предоставления услуг: поддерживается санитарное состояние помещений. </w:t>
            </w:r>
            <w:r w:rsidR="00CA4397" w:rsidRPr="00CA4397">
              <w:rPr>
                <w:rFonts w:ascii="Times New Roman" w:hAnsi="Times New Roman" w:cs="Times New Roman"/>
                <w:sz w:val="28"/>
                <w:szCs w:val="28"/>
              </w:rPr>
              <w:t>Регулярно обновляется внутреннее оформление помещений учреждений культуры</w:t>
            </w:r>
            <w:r w:rsidR="00CA4397">
              <w:rPr>
                <w:rFonts w:ascii="Times New Roman" w:hAnsi="Times New Roman" w:cs="Times New Roman"/>
                <w:sz w:val="28"/>
                <w:szCs w:val="28"/>
              </w:rPr>
              <w:t>, информационные стенды:</w:t>
            </w:r>
          </w:p>
          <w:p w:rsidR="00CA4397" w:rsidRPr="00CA4397" w:rsidRDefault="00CA4397" w:rsidP="00CA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7">
              <w:rPr>
                <w:rFonts w:ascii="Times New Roman" w:hAnsi="Times New Roman" w:cs="Times New Roman"/>
                <w:sz w:val="28"/>
                <w:szCs w:val="28"/>
              </w:rPr>
              <w:t>ежемесячный план работы,</w:t>
            </w:r>
          </w:p>
          <w:p w:rsidR="00DF2B1F" w:rsidRPr="00DA7E0B" w:rsidRDefault="00CA4397" w:rsidP="00CA43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397">
              <w:rPr>
                <w:rFonts w:ascii="Times New Roman" w:hAnsi="Times New Roman" w:cs="Times New Roman"/>
                <w:sz w:val="28"/>
                <w:szCs w:val="28"/>
              </w:rPr>
              <w:t xml:space="preserve">реклама, объявления, фотографии творческих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proofErr w:type="gramStart"/>
            <w:r w:rsidRPr="00CA4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proofErr w:type="spellEnd"/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пользователей </w:t>
            </w:r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доступна услуга бронирования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изданий по телефону, электронной почте.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1F" w:rsidRPr="00DA7E0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периода</w:t>
            </w:r>
          </w:p>
        </w:tc>
      </w:tr>
      <w:tr w:rsidR="004F5434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4F5434" w:rsidRDefault="004F5434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F5434" w:rsidRDefault="00BC3A07" w:rsidP="007A4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услуг, предоставляемых муниципальными библиотеками. Ограничения по ассортименту услуг, ограничения по потребителям услуг</w:t>
            </w:r>
            <w:r w:rsidR="007A4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Дополнительные услуги, предоставляемые организацией культуры. Услуги, предоставляемые на платной основе. Стоимость услуг. Предоставление преимущественного права пользования услугами учреждения.</w:t>
            </w:r>
          </w:p>
        </w:tc>
        <w:tc>
          <w:tcPr>
            <w:tcW w:w="4190" w:type="dxa"/>
          </w:tcPr>
          <w:p w:rsidR="004F5434" w:rsidRDefault="007A4FB2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льготных условий отдельным группам пользователей на стоимость дополнительных услуг, предусмотренных в положении о порядке и условиях оказания платных услуг МКУК ОМБС</w:t>
            </w:r>
          </w:p>
        </w:tc>
        <w:tc>
          <w:tcPr>
            <w:tcW w:w="1701" w:type="dxa"/>
          </w:tcPr>
          <w:p w:rsidR="004F5434" w:rsidRPr="00896831" w:rsidRDefault="007A4FB2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4F5434" w:rsidRPr="004F5434" w:rsidRDefault="00F81E5A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межпосе-ленческая</w:t>
            </w:r>
            <w:proofErr w:type="spellEnd"/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</w:p>
        </w:tc>
        <w:tc>
          <w:tcPr>
            <w:tcW w:w="1985" w:type="dxa"/>
          </w:tcPr>
          <w:p w:rsidR="004F5434" w:rsidRPr="00DA7E0B" w:rsidRDefault="00F065B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Приказа №23 от 30.06.2019 г. О временной приостановке предоставления дополнительных платных услуг в учреждениях МКУК ОМБС временно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преостановлено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дополнительных платных услуг в учреждениях МКУК ОМБС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принятия Постановления Правительства РФ «об утверждении перечня платных услуг, оказываемых государственными и муниципальными библиотеками.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5434" w:rsidRPr="00DA7E0B" w:rsidRDefault="00F065B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30.06.2019 г.</w:t>
            </w:r>
          </w:p>
        </w:tc>
      </w:tr>
      <w:tr w:rsidR="00F81E5A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F81E5A" w:rsidRDefault="00F81E5A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81E5A" w:rsidRDefault="00F81E5A" w:rsidP="00F8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недостатков по удобству пользования электронными сервисами</w:t>
            </w:r>
          </w:p>
        </w:tc>
        <w:tc>
          <w:tcPr>
            <w:tcW w:w="4190" w:type="dxa"/>
          </w:tcPr>
          <w:p w:rsidR="00F81E5A" w:rsidRPr="00F81E5A" w:rsidRDefault="00F81E5A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на официальном сайте МКУК ОМБС дополнительных подразделов: возможность продления книг пользователей  из фондов библиотек-филиалов МКУК ОМБС, запись пользователей в библиотеки в режиме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F8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</w:p>
        </w:tc>
        <w:tc>
          <w:tcPr>
            <w:tcW w:w="1701" w:type="dxa"/>
          </w:tcPr>
          <w:p w:rsidR="00F81E5A" w:rsidRPr="007A4FB2" w:rsidRDefault="00F81E5A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F81E5A" w:rsidRPr="00F81E5A" w:rsidRDefault="00F81E5A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F81E5A" w:rsidRPr="0056685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 с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оздана регистрационная карточка читателя 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</w:t>
            </w:r>
            <w:r w:rsidR="0056685B" w:rsidRP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Line</w:t>
            </w:r>
            <w:r w:rsidR="0056685B" w:rsidRP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в </w:t>
            </w:r>
            <w:proofErr w:type="spellStart"/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библиотеку</w:t>
            </w:r>
            <w:proofErr w:type="gramStart"/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</w:t>
            </w:r>
            <w:proofErr w:type="spellEnd"/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 «Свяжитесь с нами». (Можно отправить онлайн вопрос библиотекарю).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81E5A" w:rsidRPr="00DA7E0B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2019г.</w:t>
            </w:r>
          </w:p>
        </w:tc>
      </w:tr>
      <w:tr w:rsidR="000C1BF3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0C1BF3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C1BF3" w:rsidRDefault="000C1BF3" w:rsidP="00F8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Транспортная и пешая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доступность организации культуры</w:t>
            </w:r>
          </w:p>
        </w:tc>
        <w:tc>
          <w:tcPr>
            <w:tcW w:w="4190" w:type="dxa"/>
          </w:tcPr>
          <w:p w:rsidR="000C1BF3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Обслуживание малонаселённых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отдаленных населенных пунктов Оконешниковского муниципального района увеличить на 2 населенных пункта в 2019 году</w:t>
            </w:r>
          </w:p>
        </w:tc>
        <w:tc>
          <w:tcPr>
            <w:tcW w:w="1701" w:type="dxa"/>
          </w:tcPr>
          <w:p w:rsidR="000C1BF3" w:rsidRPr="00F81E5A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188" w:type="dxa"/>
          </w:tcPr>
          <w:p w:rsidR="000C1BF3" w:rsidRPr="00F81E5A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Кравченко Е.Н., </w:t>
            </w: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заведующая методическим отделом МКУК ОМБС</w:t>
            </w:r>
          </w:p>
        </w:tc>
        <w:tc>
          <w:tcPr>
            <w:tcW w:w="1985" w:type="dxa"/>
          </w:tcPr>
          <w:p w:rsidR="000C1BF3" w:rsidRPr="00F065B7" w:rsidRDefault="00F065B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2019</w:t>
            </w:r>
            <w:r w:rsidRP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проводился анализ и опрос населения о создании пунктов выдачи в д. Андреевка и Николаевка.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C1BF3" w:rsidRPr="00F065B7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Запланир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овано в</w:t>
            </w:r>
            <w:r w:rsid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6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F065B7" w:rsidRP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2019 г.</w:t>
            </w:r>
          </w:p>
        </w:tc>
      </w:tr>
      <w:tr w:rsidR="00E344E7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344E7" w:rsidRDefault="00E344E7" w:rsidP="00F8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недостатков по удобству графика работы библиотек-филиалов МКУК ОМБС</w:t>
            </w:r>
          </w:p>
        </w:tc>
        <w:tc>
          <w:tcPr>
            <w:tcW w:w="4190" w:type="dxa"/>
          </w:tcPr>
          <w:p w:rsid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Пересмотреть график работы 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библиотек-филиалов МКУК ОМБС</w:t>
            </w:r>
          </w:p>
        </w:tc>
        <w:tc>
          <w:tcPr>
            <w:tcW w:w="1701" w:type="dxa"/>
          </w:tcPr>
          <w:p w:rsid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полугодие</w:t>
            </w:r>
          </w:p>
        </w:tc>
        <w:tc>
          <w:tcPr>
            <w:tcW w:w="2188" w:type="dxa"/>
          </w:tcPr>
          <w:p w:rsidR="00E344E7" w:rsidRP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межпосе-ленческая</w:t>
            </w:r>
            <w:proofErr w:type="spellEnd"/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</w:p>
        </w:tc>
        <w:tc>
          <w:tcPr>
            <w:tcW w:w="1985" w:type="dxa"/>
          </w:tcPr>
          <w:p w:rsidR="00E344E7" w:rsidRPr="00DA7E0B" w:rsidRDefault="00F065B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апреля 2019 года утвержден режим работы сельских библиотек - филиалов.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344E7" w:rsidRPr="00DA7E0B" w:rsidRDefault="00F065B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01.04.2019 г.</w:t>
            </w:r>
          </w:p>
        </w:tc>
      </w:tr>
      <w:tr w:rsidR="00E344E7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344E7" w:rsidRPr="00E344E7" w:rsidRDefault="00E344E7" w:rsidP="00F8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недостатков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удобству пользования электронным каталогом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OPAC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Global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МКУК ОМБС</w:t>
            </w:r>
          </w:p>
        </w:tc>
        <w:tc>
          <w:tcPr>
            <w:tcW w:w="4190" w:type="dxa"/>
          </w:tcPr>
          <w:p w:rsidR="00E344E7" w:rsidRP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уроков-практикумов, онлайн0консультаций по пользованию 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электронным каталогом OPAC – </w:t>
            </w:r>
            <w:proofErr w:type="spellStart"/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Global</w:t>
            </w:r>
            <w:proofErr w:type="spellEnd"/>
            <w:r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МКУК ОМБС</w:t>
            </w:r>
          </w:p>
        </w:tc>
        <w:tc>
          <w:tcPr>
            <w:tcW w:w="1701" w:type="dxa"/>
          </w:tcPr>
          <w:p w:rsidR="00E344E7" w:rsidRPr="00E344E7" w:rsidRDefault="00E344E7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188" w:type="dxa"/>
          </w:tcPr>
          <w:p w:rsidR="00E344E7" w:rsidRPr="00E344E7" w:rsidRDefault="00E344E7" w:rsidP="00E3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межпосе-ленческая</w:t>
            </w:r>
            <w:proofErr w:type="spellEnd"/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система,</w:t>
            </w:r>
          </w:p>
          <w:p w:rsidR="00E344E7" w:rsidRPr="00E344E7" w:rsidRDefault="00E344E7" w:rsidP="00E344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E344E7" w:rsidRPr="00DA7E0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октябре</w:t>
            </w:r>
            <w:r w:rsidR="002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 в МЦБ пройдет семинар - практикум для библиотекарей,  на котором будет проведена консультация  по работе в </w:t>
            </w:r>
            <w:r w:rsidR="00255A7B"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OPAC – </w:t>
            </w:r>
            <w:proofErr w:type="spellStart"/>
            <w:r w:rsidR="00255A7B"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Global</w:t>
            </w:r>
            <w:proofErr w:type="spellEnd"/>
            <w:r w:rsidR="00255A7B" w:rsidRPr="00E3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МКУК ОМБС</w:t>
            </w:r>
            <w:r w:rsidR="002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344E7" w:rsidRPr="00DA7E0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2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</w:t>
            </w:r>
          </w:p>
        </w:tc>
      </w:tr>
      <w:tr w:rsidR="008942FD" w:rsidRPr="00DA7E0B" w:rsidTr="00BD219A"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8942FD" w:rsidRPr="002F66B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2FD" w:rsidRPr="002F66B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III. Доступность услуг для инвалидов</w:t>
            </w:r>
          </w:p>
        </w:tc>
      </w:tr>
      <w:tr w:rsidR="008942FD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8942FD" w:rsidRPr="00DA7E0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87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42FD" w:rsidRPr="00DA7E0B" w:rsidRDefault="008942FD" w:rsidP="00F8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</w:t>
            </w: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прилегающ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муниципальным библиотекам </w:t>
            </w: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 w:rsidR="00B32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доступны для инвалидов не в полном объёме</w:t>
            </w:r>
          </w:p>
        </w:tc>
        <w:tc>
          <w:tcPr>
            <w:tcW w:w="4190" w:type="dxa"/>
          </w:tcPr>
          <w:p w:rsidR="008942FD" w:rsidRDefault="008942FD" w:rsidP="002F66BB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территории, прилегающих к М</w:t>
            </w:r>
            <w:r w:rsidR="00F81E5A">
              <w:rPr>
                <w:rFonts w:ascii="Times New Roman" w:hAnsi="Times New Roman" w:cs="Times New Roman"/>
                <w:sz w:val="28"/>
                <w:szCs w:val="28"/>
              </w:rPr>
              <w:t xml:space="preserve">ЦБ, ЦДБ, библиотекам – филиалам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помещений с учетом доступности инвалидов:</w:t>
            </w:r>
          </w:p>
          <w:p w:rsidR="008942FD" w:rsidRDefault="008942FD" w:rsidP="002F66BB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E3CA7">
              <w:rPr>
                <w:rFonts w:ascii="Times New Roman" w:hAnsi="Times New Roman" w:cs="Times New Roman"/>
                <w:sz w:val="28"/>
                <w:szCs w:val="28"/>
              </w:rPr>
              <w:t>аличие свободного доступа к пандусу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42FD" w:rsidRDefault="008942FD" w:rsidP="002F66BB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поручней;</w:t>
            </w:r>
          </w:p>
          <w:p w:rsidR="008942FD" w:rsidRPr="00DA7E0B" w:rsidRDefault="008942FD" w:rsidP="002F66BB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E3CA7">
              <w:rPr>
                <w:rFonts w:ascii="Times New Roman" w:hAnsi="Times New Roman" w:cs="Times New Roman"/>
                <w:sz w:val="28"/>
                <w:szCs w:val="28"/>
              </w:rPr>
              <w:t>аличие доступных условий для посещения и  получения услуг для лиц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E0B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требованиям.</w:t>
            </w:r>
          </w:p>
        </w:tc>
        <w:tc>
          <w:tcPr>
            <w:tcW w:w="1701" w:type="dxa"/>
          </w:tcPr>
          <w:p w:rsidR="008942FD" w:rsidRPr="00DA7E0B" w:rsidRDefault="00896831" w:rsidP="002F6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83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8942FD" w:rsidRPr="00DA7E0B" w:rsidRDefault="00F81E5A" w:rsidP="002F6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межпосе-ленческая</w:t>
            </w:r>
            <w:proofErr w:type="spellEnd"/>
            <w:r w:rsidRPr="00F8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</w:p>
        </w:tc>
        <w:tc>
          <w:tcPr>
            <w:tcW w:w="1985" w:type="dxa"/>
          </w:tcPr>
          <w:p w:rsidR="008942FD" w:rsidRPr="00DA7E0B" w:rsidRDefault="00255A7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13.08.2019 г. было передано Ходатайство Начальнику  Управления культуры Краснопольскому А.И. </w:t>
            </w:r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выделении денежных средств на устранение нарушений требований пожарной безопасности в зданиях МКУК ОМБС и законодательстве о защите инвалидов в МЦБ и ЦДБ.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42FD" w:rsidRPr="00DA7E0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2FD" w:rsidRPr="00DA7E0B" w:rsidTr="00BD219A"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8942FD" w:rsidRPr="00DA7E0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2FD" w:rsidRPr="002F66BB" w:rsidRDefault="008942FD" w:rsidP="00F81E5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IV. Доброжелательность, вежливость</w:t>
            </w:r>
            <w:r w:rsidR="00361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компетентность</w:t>
            </w: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работников </w:t>
            </w:r>
          </w:p>
        </w:tc>
      </w:tr>
      <w:tr w:rsidR="008942FD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8942FD" w:rsidRPr="00DA7E0B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42FD" w:rsidRPr="00DA7E0B" w:rsidRDefault="00361F14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вежливость и </w:t>
            </w:r>
            <w:r w:rsidRP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</w:t>
            </w:r>
            <w:r w:rsidR="008942FD"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персонала МКУК ОМБС</w:t>
            </w:r>
          </w:p>
        </w:tc>
        <w:tc>
          <w:tcPr>
            <w:tcW w:w="4190" w:type="dxa"/>
          </w:tcPr>
          <w:p w:rsidR="008942FD" w:rsidRPr="008942FD" w:rsidRDefault="00361F14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работу, направленную на обучение работников МКУК ОМБС библиотечному этикету с получателем услуг при их непосредственном обращении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муниципальные библиотеки и при использовании дистанционных форм взаимодействия (телефон, электронная почта, электронные сервисы)</w:t>
            </w:r>
          </w:p>
        </w:tc>
        <w:tc>
          <w:tcPr>
            <w:tcW w:w="1701" w:type="dxa"/>
          </w:tcPr>
          <w:p w:rsidR="008942FD" w:rsidRPr="00DA7E0B" w:rsidRDefault="00361F14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188" w:type="dxa"/>
          </w:tcPr>
          <w:p w:rsidR="008942FD" w:rsidRPr="00DA7E0B" w:rsidRDefault="00361F14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255A7B" w:rsidRDefault="00255A7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Продолжена работа, направленная на обучение этикету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МКУК ОМБС. В </w:t>
            </w:r>
          </w:p>
          <w:p w:rsidR="008942FD" w:rsidRPr="00DA7E0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 в МЦБ пройдет семинар на тему «Библиотечный этикет».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42FD" w:rsidRPr="00DA7E0B" w:rsidRDefault="00CF257F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  <w:r w:rsidR="002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</w:t>
            </w:r>
          </w:p>
        </w:tc>
      </w:tr>
      <w:tr w:rsidR="00361F14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361F14" w:rsidRDefault="00361F14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61F14" w:rsidRDefault="00365353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имена, отчества, должности руководящего состава учреждения, структурных подразделений и филиалов, режим, график работы; контактные телефоны, адреса электронной почты, раздел для направления предложений по улучшению качества услуг учреждений МКУК ОМБС</w:t>
            </w:r>
          </w:p>
        </w:tc>
        <w:tc>
          <w:tcPr>
            <w:tcW w:w="4190" w:type="dxa"/>
          </w:tcPr>
          <w:p w:rsidR="00361F14" w:rsidRDefault="00365353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на сайте МКУК ОМБС раздел для направления предложений по улучшению качества услуг организации </w:t>
            </w:r>
          </w:p>
        </w:tc>
        <w:tc>
          <w:tcPr>
            <w:tcW w:w="1701" w:type="dxa"/>
          </w:tcPr>
          <w:p w:rsidR="00361F14" w:rsidRDefault="00365353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полугодие</w:t>
            </w:r>
          </w:p>
        </w:tc>
        <w:tc>
          <w:tcPr>
            <w:tcW w:w="2188" w:type="dxa"/>
          </w:tcPr>
          <w:p w:rsidR="00361F14" w:rsidRPr="00361F14" w:rsidRDefault="0036535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361F14" w:rsidRDefault="00255A7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сайте МКУК ОМБС </w:t>
            </w:r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главной странице размещена информация  с именами</w:t>
            </w:r>
            <w:proofErr w:type="gramStart"/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тчествами, должностями руководящего состава учрежден</w:t>
            </w:r>
            <w:r w:rsidR="00CF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структурных подразделений.</w:t>
            </w: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Pr="00DA7E0B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обновлена 26.08.2019 г.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61F14" w:rsidRDefault="00255A7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 г.</w:t>
            </w: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0F3" w:rsidRPr="00DA7E0B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 г.</w:t>
            </w:r>
          </w:p>
        </w:tc>
      </w:tr>
      <w:tr w:rsidR="008942FD" w:rsidRPr="00DA7E0B" w:rsidTr="00BD219A"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8942FD" w:rsidRPr="00DA7E0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2FD" w:rsidRPr="002F66BB" w:rsidRDefault="008942FD" w:rsidP="00361F1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V. Удовлетворенность </w:t>
            </w:r>
            <w:r w:rsidR="00361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качеством</w:t>
            </w:r>
            <w:r w:rsidRPr="002F6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оказания услуг</w:t>
            </w:r>
          </w:p>
        </w:tc>
      </w:tr>
      <w:tr w:rsidR="008942FD" w:rsidRPr="00DA7E0B" w:rsidTr="00CA4397">
        <w:trPr>
          <w:trHeight w:val="1894"/>
        </w:trPr>
        <w:tc>
          <w:tcPr>
            <w:tcW w:w="913" w:type="dxa"/>
            <w:tcBorders>
              <w:left w:val="single" w:sz="4" w:space="0" w:color="auto"/>
            </w:tcBorders>
          </w:tcPr>
          <w:p w:rsidR="008942FD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42FD" w:rsidRPr="00DA7E0B" w:rsidRDefault="00542F8E" w:rsidP="00361F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недостатков уровня удовлетворенности качеством</w:t>
            </w:r>
            <w:r w:rsidR="00894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</w:t>
            </w:r>
            <w:r w:rsid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МКУК ОМБС</w:t>
            </w:r>
          </w:p>
        </w:tc>
        <w:tc>
          <w:tcPr>
            <w:tcW w:w="4190" w:type="dxa"/>
          </w:tcPr>
          <w:p w:rsidR="008942FD" w:rsidRPr="00DA7E0B" w:rsidRDefault="008942FD" w:rsidP="00361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обращений, жалоб,</w:t>
            </w:r>
            <w:r w:rsidRPr="00241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1A80">
              <w:rPr>
                <w:rFonts w:ascii="Times New Roman" w:hAnsi="Times New Roman" w:cs="Times New Roman"/>
                <w:sz w:val="28"/>
                <w:szCs w:val="28"/>
              </w:rPr>
              <w:t>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61F1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241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получателей услуг.</w:t>
            </w:r>
            <w:r w:rsid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необходимости организации анкетирования получателей услуг в целях </w:t>
            </w:r>
            <w:proofErr w:type="gramStart"/>
            <w:r w:rsid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 дефицита условий оказания услуг</w:t>
            </w:r>
            <w:proofErr w:type="gramEnd"/>
          </w:p>
        </w:tc>
        <w:tc>
          <w:tcPr>
            <w:tcW w:w="1701" w:type="dxa"/>
          </w:tcPr>
          <w:p w:rsidR="008942FD" w:rsidRPr="00DA7E0B" w:rsidRDefault="008942FD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188" w:type="dxa"/>
          </w:tcPr>
          <w:p w:rsidR="008942FD" w:rsidRPr="00DA7E0B" w:rsidRDefault="008942FD" w:rsidP="005820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1F14" w:rsidRPr="00361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8942FD" w:rsidRPr="00DA7E0B" w:rsidRDefault="00490E7C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мониторинга качества оказания услуг для удобства пользователей на официальном сайте  размещена форма обратной связи - «Свяжитесь с нами» и форма опроса о качестве предоставляемых услуг.  Жалоб и замечаний не выявлено.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42FD" w:rsidRPr="00DA7E0B" w:rsidRDefault="00490E7C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периода.</w:t>
            </w:r>
          </w:p>
        </w:tc>
      </w:tr>
      <w:tr w:rsidR="008942FD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8942FD" w:rsidRPr="00DA7E0B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на официальном сайте плана по улучшению качества работы МКУК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ОМБС</w:t>
            </w:r>
          </w:p>
        </w:tc>
        <w:tc>
          <w:tcPr>
            <w:tcW w:w="4190" w:type="dxa"/>
          </w:tcPr>
          <w:p w:rsidR="008942FD" w:rsidRPr="00DA7E0B" w:rsidRDefault="000C1BF3" w:rsidP="002F6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Разместить на официальном сайте план 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оценки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МКУК ОМБС на 2019 год.</w:t>
            </w:r>
          </w:p>
        </w:tc>
        <w:tc>
          <w:tcPr>
            <w:tcW w:w="1701" w:type="dxa"/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Первое полугодие</w:t>
            </w:r>
          </w:p>
        </w:tc>
        <w:tc>
          <w:tcPr>
            <w:tcW w:w="2188" w:type="dxa"/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Н.Д., директор  МКУК «Оконешниковская  </w:t>
            </w:r>
            <w:proofErr w:type="spellStart"/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межпосе-</w:t>
            </w:r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ленческая</w:t>
            </w:r>
            <w:proofErr w:type="spellEnd"/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библиотечная  система»</w:t>
            </w:r>
          </w:p>
        </w:tc>
        <w:tc>
          <w:tcPr>
            <w:tcW w:w="1985" w:type="dxa"/>
          </w:tcPr>
          <w:p w:rsidR="008942FD" w:rsidRPr="00DA7E0B" w:rsidRDefault="00490E7C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августе 2019 г. н</w:t>
            </w:r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941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официальном сайте </w:t>
            </w:r>
            <w:r w:rsidR="00941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размещен  план по устранению недостатков, выявленных в ходе независимой </w:t>
            </w:r>
            <w:proofErr w:type="gramStart"/>
            <w:r w:rsidR="00941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условий оказания услуг</w:t>
            </w:r>
            <w:proofErr w:type="gramEnd"/>
            <w:r w:rsidR="00941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МКУК ОМБС </w:t>
            </w:r>
            <w:r w:rsidR="009410F3" w:rsidRPr="00490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941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год.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42FD" w:rsidRPr="00DA7E0B" w:rsidRDefault="00490E7C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Август</w:t>
            </w:r>
            <w:r w:rsidR="0094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</w:t>
            </w:r>
          </w:p>
        </w:tc>
      </w:tr>
      <w:tr w:rsidR="008942FD" w:rsidRPr="00DA7E0B" w:rsidTr="00CA4397">
        <w:tc>
          <w:tcPr>
            <w:tcW w:w="913" w:type="dxa"/>
            <w:tcBorders>
              <w:left w:val="single" w:sz="4" w:space="0" w:color="auto"/>
            </w:tcBorders>
          </w:tcPr>
          <w:p w:rsidR="008942FD" w:rsidRDefault="0068717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на официальном сайте информации о новых изданиях, поступивших в библиотеки МКУК ОМБС</w:t>
            </w:r>
            <w:r w:rsidR="008942FD" w:rsidRPr="00DA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90" w:type="dxa"/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 пополнять раздел «Новые поступления» на официальном сайте МКУК ОМБС</w:t>
            </w:r>
          </w:p>
        </w:tc>
        <w:tc>
          <w:tcPr>
            <w:tcW w:w="1701" w:type="dxa"/>
          </w:tcPr>
          <w:p w:rsidR="008942FD" w:rsidRPr="00DA7E0B" w:rsidRDefault="000C1BF3" w:rsidP="000C1B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8942FD" w:rsidRPr="00DA7E0B" w:rsidRDefault="000C1B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Е.Н., заведующая методическим отделом МКУК ОМБС</w:t>
            </w:r>
          </w:p>
        </w:tc>
        <w:tc>
          <w:tcPr>
            <w:tcW w:w="1985" w:type="dxa"/>
          </w:tcPr>
          <w:p w:rsidR="008942FD" w:rsidRPr="00DA7E0B" w:rsidRDefault="009410F3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размещен раздел «Новые поступления», который обновляется списками вновь поступивших изданий.</w:t>
            </w:r>
            <w:r w:rsidR="00490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странице размещён список новых поступлений за 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56685B" w:rsidRP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2019 г.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42FD" w:rsidRPr="00DA7E0B" w:rsidRDefault="0056685B" w:rsidP="002F66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 г.</w:t>
            </w:r>
          </w:p>
        </w:tc>
      </w:tr>
    </w:tbl>
    <w:p w:rsidR="00205D55" w:rsidRPr="00DA7E0B" w:rsidRDefault="00205D55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55" w:rsidRPr="00DA7E0B" w:rsidRDefault="00205D55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55" w:rsidRPr="00DA7E0B" w:rsidRDefault="00205D55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12" w:rsidRPr="00DA7E0B" w:rsidRDefault="003D5612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A24" w:rsidRPr="00DA7E0B" w:rsidRDefault="00200A24" w:rsidP="002F6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0A24" w:rsidRPr="00DA7E0B" w:rsidSect="00A431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24"/>
    <w:rsid w:val="00040540"/>
    <w:rsid w:val="00062B14"/>
    <w:rsid w:val="000A7A81"/>
    <w:rsid w:val="000C1BF3"/>
    <w:rsid w:val="000E3CA7"/>
    <w:rsid w:val="000F53FF"/>
    <w:rsid w:val="001164A4"/>
    <w:rsid w:val="00145ACF"/>
    <w:rsid w:val="00156211"/>
    <w:rsid w:val="001565CB"/>
    <w:rsid w:val="00200A24"/>
    <w:rsid w:val="00205D55"/>
    <w:rsid w:val="00241A80"/>
    <w:rsid w:val="00255A7B"/>
    <w:rsid w:val="00257FD5"/>
    <w:rsid w:val="00281C28"/>
    <w:rsid w:val="002A7B3D"/>
    <w:rsid w:val="002C0AFE"/>
    <w:rsid w:val="002D50DD"/>
    <w:rsid w:val="002F66BB"/>
    <w:rsid w:val="003228AF"/>
    <w:rsid w:val="00361143"/>
    <w:rsid w:val="00361F14"/>
    <w:rsid w:val="00365353"/>
    <w:rsid w:val="003D5612"/>
    <w:rsid w:val="003F6242"/>
    <w:rsid w:val="0041218B"/>
    <w:rsid w:val="004618DB"/>
    <w:rsid w:val="00490E7C"/>
    <w:rsid w:val="004D7572"/>
    <w:rsid w:val="004F5434"/>
    <w:rsid w:val="00517EEC"/>
    <w:rsid w:val="00542F8E"/>
    <w:rsid w:val="00563135"/>
    <w:rsid w:val="0056685B"/>
    <w:rsid w:val="005820C9"/>
    <w:rsid w:val="00594235"/>
    <w:rsid w:val="00596F86"/>
    <w:rsid w:val="005E6F3F"/>
    <w:rsid w:val="00611F4B"/>
    <w:rsid w:val="006149F2"/>
    <w:rsid w:val="00687173"/>
    <w:rsid w:val="006E3531"/>
    <w:rsid w:val="0070454F"/>
    <w:rsid w:val="0078598A"/>
    <w:rsid w:val="0079789C"/>
    <w:rsid w:val="007A1D0B"/>
    <w:rsid w:val="007A4FB2"/>
    <w:rsid w:val="007A5B8C"/>
    <w:rsid w:val="008445A8"/>
    <w:rsid w:val="00854EF1"/>
    <w:rsid w:val="00891D3E"/>
    <w:rsid w:val="008942FD"/>
    <w:rsid w:val="00896831"/>
    <w:rsid w:val="00931764"/>
    <w:rsid w:val="009410F3"/>
    <w:rsid w:val="0094661A"/>
    <w:rsid w:val="0095035B"/>
    <w:rsid w:val="00954310"/>
    <w:rsid w:val="009631E7"/>
    <w:rsid w:val="009B24C9"/>
    <w:rsid w:val="009E4EC2"/>
    <w:rsid w:val="00A040A6"/>
    <w:rsid w:val="00A431E8"/>
    <w:rsid w:val="00A87ED0"/>
    <w:rsid w:val="00A94963"/>
    <w:rsid w:val="00AA04B8"/>
    <w:rsid w:val="00AB2D56"/>
    <w:rsid w:val="00AE34D6"/>
    <w:rsid w:val="00B226A3"/>
    <w:rsid w:val="00B32244"/>
    <w:rsid w:val="00B8573B"/>
    <w:rsid w:val="00B94028"/>
    <w:rsid w:val="00B95D88"/>
    <w:rsid w:val="00BA563C"/>
    <w:rsid w:val="00BC3A07"/>
    <w:rsid w:val="00BD219A"/>
    <w:rsid w:val="00BF5A44"/>
    <w:rsid w:val="00C23CB7"/>
    <w:rsid w:val="00C37D7E"/>
    <w:rsid w:val="00C64ED6"/>
    <w:rsid w:val="00CA4397"/>
    <w:rsid w:val="00CE1A30"/>
    <w:rsid w:val="00CF257F"/>
    <w:rsid w:val="00D23FF4"/>
    <w:rsid w:val="00D24978"/>
    <w:rsid w:val="00D91E19"/>
    <w:rsid w:val="00DA7E0B"/>
    <w:rsid w:val="00DE36B1"/>
    <w:rsid w:val="00DF2B1F"/>
    <w:rsid w:val="00E344E7"/>
    <w:rsid w:val="00EA1015"/>
    <w:rsid w:val="00ED72AE"/>
    <w:rsid w:val="00F065B7"/>
    <w:rsid w:val="00F11A11"/>
    <w:rsid w:val="00F45D8E"/>
    <w:rsid w:val="00F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0A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5612"/>
    <w:pPr>
      <w:ind w:left="720"/>
      <w:contextualSpacing/>
    </w:pPr>
  </w:style>
  <w:style w:type="paragraph" w:styleId="a4">
    <w:name w:val="No Spacing"/>
    <w:uiPriority w:val="1"/>
    <w:qFormat/>
    <w:rsid w:val="009503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Не полужирный,Интервал 0 pt"/>
    <w:rsid w:val="00596F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0A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5612"/>
    <w:pPr>
      <w:ind w:left="720"/>
      <w:contextualSpacing/>
    </w:pPr>
  </w:style>
  <w:style w:type="paragraph" w:styleId="a4">
    <w:name w:val="No Spacing"/>
    <w:uiPriority w:val="1"/>
    <w:qFormat/>
    <w:rsid w:val="009503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Не полужирный,Интервал 0 pt"/>
    <w:rsid w:val="00596F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BB98-DCD3-4F86-A164-41F4E83E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12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Kravchenko</cp:lastModifiedBy>
  <cp:revision>9</cp:revision>
  <cp:lastPrinted>2019-06-13T11:35:00Z</cp:lastPrinted>
  <dcterms:created xsi:type="dcterms:W3CDTF">2019-01-31T15:06:00Z</dcterms:created>
  <dcterms:modified xsi:type="dcterms:W3CDTF">2019-08-26T11:18:00Z</dcterms:modified>
</cp:coreProperties>
</file>