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widowControl w:val="0"/>
        <w:spacing w:after="0" w:before="0" w:line="240" w:lineRule="auto"/>
        <w:ind w:firstLine="68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«</w:t>
      </w:r>
      <w:r>
        <w:rPr>
          <w:b w:val="1"/>
          <w:sz w:val="28"/>
        </w:rPr>
        <w:t>Какая работа признается дистанционной</w:t>
      </w:r>
      <w:r>
        <w:rPr>
          <w:rFonts w:ascii="Times New Roman" w:hAnsi="Times New Roman"/>
          <w:b w:val="1"/>
          <w:color w:val="000000"/>
          <w:sz w:val="28"/>
          <w:u w:val="none"/>
        </w:rPr>
        <w:t>»</w:t>
      </w:r>
    </w:p>
    <w:p w14:paraId="04000000">
      <w:pPr>
        <w:pStyle w:val="Style_1"/>
        <w:widowControl w:val="0"/>
        <w:spacing w:after="0" w:before="0" w:line="240" w:lineRule="auto"/>
        <w:ind w:firstLine="680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5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Работа признается дистанционной (удаленной), если одновременно соблюдаются два условия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1 ст. 312.1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ТК РФ):</w:t>
      </w:r>
    </w:p>
    <w:p w14:paraId="06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1)</w:t>
      </w: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  <w:r>
        <w:rPr>
          <w:rFonts w:ascii="Times New Roman" w:hAnsi="Times New Roman"/>
          <w:b w:val="0"/>
          <w:color w:val="000000"/>
          <w:sz w:val="28"/>
          <w:u w:val="none"/>
        </w:rPr>
        <w:t>работник выполняет трудовую функцию вне вашего места нахождения (обособленного структурного подразделения), вне стационарного рабочего места, территории или объекта, прямо или косвенно находящихся под вашим контролем;</w:t>
      </w:r>
    </w:p>
    <w:p w14:paraId="07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2)</w:t>
      </w: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  <w:r>
        <w:rPr>
          <w:rFonts w:ascii="Times New Roman" w:hAnsi="Times New Roman"/>
          <w:b w:val="0"/>
          <w:color w:val="000000"/>
          <w:sz w:val="28"/>
          <w:u w:val="none"/>
        </w:rPr>
        <w:t>для работы и взаимодействия по вопросам, связанным с ее выполнением, вы и работник используете Интернет (другие информационно-телекоммуникационные сети общего пользования) и сети связи общего пользования.</w:t>
      </w:r>
    </w:p>
    <w:p w14:paraId="08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трудовом договоре (дополнительном соглашении к нему) можно предусмотреть, что работник трудится дистанционно на постоянной основе (в течение срока действия договора) либо временно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2 ст. 312.1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ТК РФ).</w:t>
      </w:r>
    </w:p>
    <w:p w14:paraId="09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Временную дистанционную работу можно выполнять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2 ст. 312.1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ТК РФ):</w:t>
      </w:r>
    </w:p>
    <w:p w14:paraId="0A000000">
      <w:pPr>
        <w:numPr>
          <w:ilvl w:val="0"/>
          <w:numId w:val="1"/>
        </w:numPr>
        <w:spacing w:after="0" w:before="0" w:line="240" w:lineRule="auto"/>
        <w:ind w:firstLine="680" w:left="0" w:right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непрерывно (в пределах шести месяцев);</w:t>
      </w:r>
    </w:p>
    <w:p w14:paraId="0B000000">
      <w:pPr>
        <w:numPr>
          <w:ilvl w:val="0"/>
          <w:numId w:val="2"/>
        </w:numPr>
        <w:spacing w:after="0" w:before="0" w:line="240" w:lineRule="auto"/>
        <w:ind w:firstLine="680" w:left="0" w:right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периодически (когда выполнение трудовой функции дистанционно и на стационарном рабочем месте чередуется).</w:t>
      </w:r>
    </w:p>
    <w:p w14:paraId="0C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Вы можете временно перевести работника на дистанционную работу без его согласия на основании ЛНА, принятого с учетом мнения выборного органа первичной профсоюзной организации. Перевод допускается при производственной аварии, несчастном случае на производстве и в других ситуациях, предусмотренных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1 ст. 312.9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ТК РФ. Срок перевода не должен превышать периода, в течение которого имеет место обстоятельство (случай), послужившее основанием для принятия вами решения о временном переводе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-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3 ст. 312.9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ТК РФ).</w:t>
      </w:r>
    </w:p>
    <w:p w14:paraId="0D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1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2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Standard"/>
    <w:link w:val="Style_12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12_ch" w:type="character">
    <w:name w:val="Standard"/>
    <w:link w:val="Style_12"/>
    <w:rPr>
      <w:rFonts w:ascii="Liberation Serif" w:hAnsi="Liberation Serif"/>
      <w:sz w:val="24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Text body"/>
    <w:basedOn w:val="Style_12"/>
    <w:link w:val="Style_22_ch"/>
    <w:pPr>
      <w:widowControl w:val="0"/>
      <w:spacing w:after="140" w:line="276" w:lineRule="auto"/>
      <w:ind/>
    </w:pPr>
  </w:style>
  <w:style w:styleId="Style_22_ch" w:type="character">
    <w:name w:val="Text body"/>
    <w:basedOn w:val="Style_12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2026-05-24T12:19:13Z</dcterms:created>
  <dcterms:modified xsi:type="dcterms:W3CDTF">2026-05-24T12:19:13Z</dcterms:modified>
</cp:coreProperties>
</file>