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widowControl w:val="0"/>
        <w:spacing w:after="0" w:before="0" w:line="288" w:lineRule="atLeast"/>
        <w:ind/>
        <w:jc w:val="center"/>
        <w:rPr>
          <w:b w:val="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«</w:t>
      </w:r>
      <w:r>
        <w:rPr>
          <w:b w:val="1"/>
          <w:sz w:val="28"/>
        </w:rPr>
        <w:t>Подписан Указ, направленный на обеспечение равной поддержки участников СВО и их семей во всех регионах РФ</w:t>
      </w:r>
      <w:r>
        <w:rPr>
          <w:rFonts w:ascii="Times New Roman" w:hAnsi="Times New Roman"/>
          <w:b w:val="1"/>
          <w:color w:val="000000"/>
          <w:sz w:val="28"/>
          <w:u w:val="none"/>
        </w:rPr>
        <w:t>»</w:t>
      </w:r>
    </w:p>
    <w:p w14:paraId="04000000">
      <w:pPr>
        <w:pStyle w:val="Style_1"/>
        <w:widowControl w:val="0"/>
        <w:spacing w:after="0" w:before="0" w:line="288" w:lineRule="atLeast"/>
        <w:ind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5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Подписан Указ, направленный на обеспечение равной поддержки участников СВО и их семей во всех регионах РФ</w:t>
      </w:r>
    </w:p>
    <w:p w14:paraId="06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Определены категории лиц, которым предоставляются единые базовые меры поддержки, а также установлен рекомендуемый перечень таких мер для установления в субъектах РФ.</w:t>
      </w:r>
    </w:p>
    <w:p w14:paraId="07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Установлено, что единые базовые меры поддержки предоставляются в субъектах Российской Федерации:</w:t>
      </w:r>
    </w:p>
    <w:p w14:paraId="08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</w:p>
    <w:p w14:paraId="09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б) лицам, выполняющим (выполнявшим)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14:paraId="0A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в) лицам, принимавшим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г;</w:t>
      </w:r>
    </w:p>
    <w:p w14:paraId="0B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г) членам семей лиц, названных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подпунктах "а"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-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"в"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, в том числе погибших (умерших) в связи с участием (выполнением задач) в специальной военной операции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C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2. Членами семьи признаются:</w:t>
      </w:r>
    </w:p>
    <w:p w14:paraId="0D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а) супруг (супруга);</w:t>
      </w:r>
    </w:p>
    <w:p w14:paraId="0E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б) дети, не достигшие возраста 18 лет, в том числе которые рождены после гибели (смерти) лиц, названных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подпунктах "а"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-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"в" пункта 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настоящего Указа, и в отношении которых отцовство установлено 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Семейным кодексом Российской Федерации;</w:t>
      </w:r>
    </w:p>
    <w:p w14:paraId="0F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в) дети старше 18 лет, ставшие инвалидами до достижения ими возраста 18 лет;</w:t>
      </w:r>
    </w:p>
    <w:p w14:paraId="10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14:paraId="11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д) родители, проживающие совместно с лицами, названными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подпунктах "а"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-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"в" пункта 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настоящего Указа, либо проживавшие совместно с этими лицами на дату их гибели (смерти);</w:t>
      </w:r>
    </w:p>
    <w:p w14:paraId="12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е) лица, находящиеся на иждивении лиц, названных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подпунктах "а"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-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"в" пункта 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настоящего Указа.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15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16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Standard"/>
    <w:link w:val="Style_12_ch"/>
    <w:pPr>
      <w:widowControl w:val="0"/>
      <w:spacing w:after="0" w:line="240" w:lineRule="auto"/>
      <w:ind/>
    </w:pPr>
    <w:rPr>
      <w:rFonts w:ascii="Liberation Serif" w:hAnsi="Liberation Serif"/>
      <w:sz w:val="24"/>
    </w:rPr>
  </w:style>
  <w:style w:styleId="Style_12_ch" w:type="character">
    <w:name w:val="Standard"/>
    <w:link w:val="Style_12"/>
    <w:rPr>
      <w:rFonts w:ascii="Liberation Serif" w:hAnsi="Liberation Serif"/>
      <w:sz w:val="24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Text body"/>
    <w:basedOn w:val="Style_12"/>
    <w:link w:val="Style_22_ch"/>
    <w:pPr>
      <w:widowControl w:val="0"/>
      <w:spacing w:after="140" w:line="276" w:lineRule="auto"/>
      <w:ind/>
    </w:pPr>
  </w:style>
  <w:style w:styleId="Style_22_ch" w:type="character">
    <w:name w:val="Text body"/>
    <w:basedOn w:val="Style_12_ch"/>
    <w:link w:val="Style_22"/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2026-05-24T12:05:23Z</dcterms:created>
  <dcterms:modified xsi:type="dcterms:W3CDTF">2026-05-24T12:05:23Z</dcterms:modified>
</cp:coreProperties>
</file>