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7D02B" w14:textId="2113D1C8" w:rsidR="008D5DD6" w:rsidRDefault="00C073E9" w:rsidP="005F0F00">
      <w:pPr>
        <w:spacing w:after="240"/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66D951" wp14:editId="0CABC994">
            <wp:simplePos x="0" y="0"/>
            <wp:positionH relativeFrom="column">
              <wp:posOffset>3968115</wp:posOffset>
            </wp:positionH>
            <wp:positionV relativeFrom="paragraph">
              <wp:posOffset>-325755</wp:posOffset>
            </wp:positionV>
            <wp:extent cx="1762125" cy="1296670"/>
            <wp:effectExtent l="0" t="0" r="3175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DD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451F68" wp14:editId="6E0C2B61">
            <wp:simplePos x="0" y="0"/>
            <wp:positionH relativeFrom="column">
              <wp:posOffset>-184785</wp:posOffset>
            </wp:positionH>
            <wp:positionV relativeFrom="paragraph">
              <wp:posOffset>-215265</wp:posOffset>
            </wp:positionV>
            <wp:extent cx="2238375" cy="912459"/>
            <wp:effectExtent l="0" t="0" r="0" b="2540"/>
            <wp:wrapNone/>
            <wp:docPr id="1" name="Рисунок 1" descr="C:\Users\Kamila\AppData\Local\Microsoft\Windows\INetCache\Content.Word\WhatsApp Image 2020-04-30 at 18.1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a\AppData\Local\Microsoft\Windows\INetCache\Content.Word\WhatsApp Image 2020-04-30 at 18.19.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9F169" w14:textId="77777777" w:rsidR="008D5DD6" w:rsidRDefault="008D5DD6" w:rsidP="005F0F00">
      <w:pPr>
        <w:spacing w:after="240"/>
        <w:jc w:val="center"/>
        <w:rPr>
          <w:color w:val="000000" w:themeColor="text1"/>
          <w:sz w:val="28"/>
          <w:szCs w:val="28"/>
        </w:rPr>
      </w:pPr>
    </w:p>
    <w:p w14:paraId="141F49A6" w14:textId="77777777" w:rsidR="008D5DD6" w:rsidRDefault="003E6C8B" w:rsidP="005F0F00">
      <w:pPr>
        <w:spacing w:after="240"/>
        <w:ind w:right="-1"/>
        <w:jc w:val="center"/>
        <w:rPr>
          <w:color w:val="000000" w:themeColor="text1"/>
          <w:sz w:val="28"/>
          <w:szCs w:val="28"/>
        </w:rPr>
      </w:pPr>
      <w:r w:rsidRPr="003E6C8B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93CD0" wp14:editId="2B5EBEF9">
                <wp:simplePos x="0" y="0"/>
                <wp:positionH relativeFrom="column">
                  <wp:posOffset>-112395</wp:posOffset>
                </wp:positionH>
                <wp:positionV relativeFrom="paragraph">
                  <wp:posOffset>310478</wp:posOffset>
                </wp:positionV>
                <wp:extent cx="6067052" cy="4818"/>
                <wp:effectExtent l="0" t="12700" r="16510" b="209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052" cy="4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26FCD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24.45pt" to="468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" strokecolor="black [3213]" strokeweight="1.5pt"/>
            </w:pict>
          </mc:Fallback>
        </mc:AlternateContent>
      </w:r>
    </w:p>
    <w:p w14:paraId="3BF5FA1B" w14:textId="61C31B0C" w:rsidR="0093188F" w:rsidRPr="0093188F" w:rsidRDefault="0093188F" w:rsidP="005F0F00">
      <w:pPr>
        <w:spacing w:before="240" w:after="240"/>
        <w:jc w:val="center"/>
        <w:rPr>
          <w:b/>
          <w:bCs/>
          <w:color w:val="000000" w:themeColor="text1"/>
          <w:sz w:val="26"/>
          <w:szCs w:val="26"/>
          <w:lang w:val="ru-RU"/>
        </w:rPr>
      </w:pPr>
      <w:r w:rsidRPr="0093188F">
        <w:rPr>
          <w:b/>
          <w:bCs/>
          <w:color w:val="000000" w:themeColor="text1"/>
          <w:sz w:val="26"/>
          <w:szCs w:val="26"/>
          <w:lang w:val="ru-RU"/>
        </w:rPr>
        <w:t>Историческая справка о Конкурсе эссе «День финансиста».</w:t>
      </w:r>
    </w:p>
    <w:p w14:paraId="53175728" w14:textId="1F69E153" w:rsidR="00837927" w:rsidRPr="00F94CE3" w:rsidRDefault="002C27BA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F94CE3">
        <w:rPr>
          <w:color w:val="000000" w:themeColor="text1"/>
          <w:sz w:val="26"/>
          <w:szCs w:val="26"/>
          <w:lang w:val="ru-RU"/>
        </w:rPr>
        <w:t>Указом Президента Российской Федерации №1101 от 19 августа 2011</w:t>
      </w:r>
      <w:r w:rsidR="004115E9" w:rsidRPr="00F94CE3">
        <w:rPr>
          <w:color w:val="000000" w:themeColor="text1"/>
          <w:sz w:val="26"/>
          <w:szCs w:val="26"/>
          <w:lang w:val="ru-RU"/>
        </w:rPr>
        <w:t xml:space="preserve"> </w:t>
      </w:r>
      <w:r w:rsidRPr="00F94CE3">
        <w:rPr>
          <w:color w:val="000000" w:themeColor="text1"/>
          <w:sz w:val="26"/>
          <w:szCs w:val="26"/>
          <w:lang w:val="ru-RU"/>
        </w:rPr>
        <w:t>года установлен профессиональный</w:t>
      </w:r>
      <w:r w:rsidR="00417A3E" w:rsidRPr="00F94CE3">
        <w:rPr>
          <w:color w:val="000000" w:themeColor="text1"/>
          <w:sz w:val="26"/>
          <w:szCs w:val="26"/>
          <w:lang w:val="ru-RU"/>
        </w:rPr>
        <w:t xml:space="preserve"> </w:t>
      </w:r>
      <w:r w:rsidRPr="00F94CE3">
        <w:rPr>
          <w:color w:val="000000" w:themeColor="text1"/>
          <w:sz w:val="26"/>
          <w:szCs w:val="26"/>
          <w:lang w:val="ru-RU"/>
        </w:rPr>
        <w:t xml:space="preserve">праздник «День Финансиста», отмечаемый </w:t>
      </w:r>
      <w:r w:rsidR="00837927" w:rsidRPr="00F94CE3">
        <w:rPr>
          <w:color w:val="000000" w:themeColor="text1"/>
          <w:sz w:val="26"/>
          <w:szCs w:val="26"/>
          <w:lang w:val="ru-RU"/>
        </w:rPr>
        <w:t xml:space="preserve">ежегодно </w:t>
      </w:r>
      <w:r w:rsidRPr="00F94CE3">
        <w:rPr>
          <w:color w:val="000000" w:themeColor="text1"/>
          <w:sz w:val="26"/>
          <w:szCs w:val="26"/>
          <w:lang w:val="ru-RU"/>
        </w:rPr>
        <w:t>8 сентября</w:t>
      </w:r>
      <w:r w:rsidR="00F94CE3" w:rsidRPr="00F94CE3">
        <w:rPr>
          <w:color w:val="000000" w:themeColor="text1"/>
          <w:sz w:val="26"/>
          <w:szCs w:val="26"/>
          <w:lang w:val="ru-RU"/>
        </w:rPr>
        <w:t xml:space="preserve">, в рамках которого ежегодно проводится Всероссийский </w:t>
      </w:r>
      <w:r w:rsidR="00837927" w:rsidRPr="00F94CE3">
        <w:rPr>
          <w:color w:val="000000" w:themeColor="text1"/>
          <w:sz w:val="26"/>
          <w:szCs w:val="26"/>
          <w:lang w:val="ru-RU"/>
        </w:rPr>
        <w:t xml:space="preserve">Конкурс Эссе </w:t>
      </w:r>
      <w:r w:rsidR="00F94CE3" w:rsidRPr="00F94CE3">
        <w:rPr>
          <w:color w:val="000000" w:themeColor="text1"/>
          <w:sz w:val="26"/>
          <w:szCs w:val="26"/>
          <w:lang w:val="ru-RU"/>
        </w:rPr>
        <w:t>«День финансиста»</w:t>
      </w:r>
      <w:r w:rsidR="00837927" w:rsidRPr="00F94CE3">
        <w:rPr>
          <w:color w:val="000000" w:themeColor="text1"/>
          <w:sz w:val="26"/>
          <w:szCs w:val="26"/>
          <w:lang w:val="ru-RU"/>
        </w:rPr>
        <w:t xml:space="preserve">. </w:t>
      </w:r>
    </w:p>
    <w:p w14:paraId="7429F449" w14:textId="13AC7C8E" w:rsidR="00CD53EA" w:rsidRDefault="00CD53EA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Конкурс эссе «День Финансиста» проходит с 2012 года. </w:t>
      </w:r>
      <w:r w:rsidR="00B14221">
        <w:rPr>
          <w:color w:val="000000" w:themeColor="text1"/>
          <w:sz w:val="26"/>
          <w:szCs w:val="26"/>
          <w:lang w:val="ru-RU"/>
        </w:rPr>
        <w:t xml:space="preserve">Ссылка на страничку Конкурса эссе «День Финансиста» </w:t>
      </w:r>
      <w:r w:rsidR="00B14221" w:rsidRPr="00B14221">
        <w:rPr>
          <w:color w:val="000000" w:themeColor="text1"/>
          <w:sz w:val="26"/>
          <w:szCs w:val="26"/>
          <w:lang w:val="ru-RU"/>
        </w:rPr>
        <w:t>https://finday-konkurs.ru/</w:t>
      </w:r>
      <w:r w:rsidR="00B14221">
        <w:rPr>
          <w:color w:val="000000" w:themeColor="text1"/>
          <w:sz w:val="26"/>
          <w:szCs w:val="26"/>
          <w:lang w:val="ru-RU"/>
        </w:rPr>
        <w:t>.</w:t>
      </w:r>
    </w:p>
    <w:p w14:paraId="03C3AE12" w14:textId="06187AC1" w:rsidR="00F94CE3" w:rsidRDefault="00F94CE3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F94CE3">
        <w:rPr>
          <w:color w:val="000000" w:themeColor="text1"/>
          <w:sz w:val="26"/>
          <w:szCs w:val="26"/>
          <w:lang w:val="ru-RU"/>
        </w:rPr>
        <w:t>Целью Конкурса является поддержание традиций, написания сочинения как самостоятельной творческой работы, повышения уровня знаний учащихся о становлении финансовой системы Российской Федерации, о героических страницах в истории нашей Родины.</w:t>
      </w:r>
    </w:p>
    <w:p w14:paraId="2805BD27" w14:textId="01272B23" w:rsidR="00CD53EA" w:rsidRPr="00F94CE3" w:rsidRDefault="00CD53EA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CD53EA">
        <w:rPr>
          <w:color w:val="000000" w:themeColor="text1"/>
          <w:sz w:val="26"/>
          <w:szCs w:val="26"/>
          <w:lang w:val="ru-RU"/>
        </w:rPr>
        <w:t>Задачи конкурса эссе</w:t>
      </w:r>
      <w:r>
        <w:rPr>
          <w:color w:val="000000" w:themeColor="text1"/>
          <w:sz w:val="26"/>
          <w:szCs w:val="26"/>
          <w:lang w:val="ru-RU"/>
        </w:rPr>
        <w:t xml:space="preserve"> направлены на </w:t>
      </w:r>
      <w:r w:rsidRPr="00CD53EA">
        <w:rPr>
          <w:color w:val="000000" w:themeColor="text1"/>
          <w:sz w:val="26"/>
          <w:szCs w:val="26"/>
          <w:lang w:val="ru-RU"/>
        </w:rPr>
        <w:t>раскрыт</w:t>
      </w:r>
      <w:r>
        <w:rPr>
          <w:color w:val="000000" w:themeColor="text1"/>
          <w:sz w:val="26"/>
          <w:szCs w:val="26"/>
          <w:lang w:val="ru-RU"/>
        </w:rPr>
        <w:t>ие</w:t>
      </w:r>
      <w:r w:rsidRPr="00CD53EA">
        <w:rPr>
          <w:color w:val="000000" w:themeColor="text1"/>
          <w:sz w:val="26"/>
          <w:szCs w:val="26"/>
          <w:lang w:val="ru-RU"/>
        </w:rPr>
        <w:t xml:space="preserve"> рол</w:t>
      </w:r>
      <w:r>
        <w:rPr>
          <w:color w:val="000000" w:themeColor="text1"/>
          <w:sz w:val="26"/>
          <w:szCs w:val="26"/>
          <w:lang w:val="ru-RU"/>
        </w:rPr>
        <w:t>и</w:t>
      </w:r>
      <w:r w:rsidRPr="00CD53EA">
        <w:rPr>
          <w:color w:val="000000" w:themeColor="text1"/>
          <w:sz w:val="26"/>
          <w:szCs w:val="26"/>
          <w:lang w:val="ru-RU"/>
        </w:rPr>
        <w:t xml:space="preserve"> профессионалов – финансистов в борьбе за Победу в Великой Отечественной Войне;</w:t>
      </w:r>
      <w:r>
        <w:rPr>
          <w:color w:val="000000" w:themeColor="text1"/>
          <w:sz w:val="26"/>
          <w:szCs w:val="26"/>
          <w:lang w:val="ru-RU"/>
        </w:rPr>
        <w:t xml:space="preserve"> формирование понимания </w:t>
      </w:r>
      <w:r w:rsidRPr="00CD53EA">
        <w:rPr>
          <w:color w:val="000000" w:themeColor="text1"/>
          <w:sz w:val="26"/>
          <w:szCs w:val="26"/>
          <w:lang w:val="ru-RU"/>
        </w:rPr>
        <w:t>рол</w:t>
      </w:r>
      <w:r>
        <w:rPr>
          <w:color w:val="000000" w:themeColor="text1"/>
          <w:sz w:val="26"/>
          <w:szCs w:val="26"/>
          <w:lang w:val="ru-RU"/>
        </w:rPr>
        <w:t>и</w:t>
      </w:r>
      <w:r w:rsidRPr="00CD53EA">
        <w:rPr>
          <w:color w:val="000000" w:themeColor="text1"/>
          <w:sz w:val="26"/>
          <w:szCs w:val="26"/>
          <w:lang w:val="ru-RU"/>
        </w:rPr>
        <w:t xml:space="preserve"> финансов в личной и государственной жизни в мирное время и во время Великой Отечественной Войны</w:t>
      </w:r>
      <w:r>
        <w:rPr>
          <w:color w:val="000000" w:themeColor="text1"/>
          <w:sz w:val="26"/>
          <w:szCs w:val="26"/>
          <w:lang w:val="ru-RU"/>
        </w:rPr>
        <w:t xml:space="preserve">, что несомненно позволяет </w:t>
      </w:r>
      <w:r w:rsidRPr="00CD53EA">
        <w:rPr>
          <w:color w:val="000000" w:themeColor="text1"/>
          <w:sz w:val="26"/>
          <w:szCs w:val="26"/>
          <w:lang w:val="ru-RU"/>
        </w:rPr>
        <w:t>увековечить яркие и героические страницы решающих битв за Родину</w:t>
      </w:r>
      <w:r>
        <w:rPr>
          <w:color w:val="000000" w:themeColor="text1"/>
          <w:sz w:val="26"/>
          <w:szCs w:val="26"/>
          <w:lang w:val="ru-RU"/>
        </w:rPr>
        <w:t xml:space="preserve"> и </w:t>
      </w:r>
      <w:r w:rsidRPr="00CD53EA">
        <w:rPr>
          <w:color w:val="000000" w:themeColor="text1"/>
          <w:sz w:val="26"/>
          <w:szCs w:val="26"/>
          <w:lang w:val="ru-RU"/>
        </w:rPr>
        <w:t>способств</w:t>
      </w:r>
      <w:r>
        <w:rPr>
          <w:color w:val="000000" w:themeColor="text1"/>
          <w:sz w:val="26"/>
          <w:szCs w:val="26"/>
          <w:lang w:val="ru-RU"/>
        </w:rPr>
        <w:t>уют</w:t>
      </w:r>
      <w:r w:rsidRPr="00CD53EA">
        <w:rPr>
          <w:color w:val="000000" w:themeColor="text1"/>
          <w:sz w:val="26"/>
          <w:szCs w:val="26"/>
          <w:lang w:val="ru-RU"/>
        </w:rPr>
        <w:t xml:space="preserve"> укреплению связей между поколениями</w:t>
      </w:r>
      <w:r>
        <w:rPr>
          <w:color w:val="000000" w:themeColor="text1"/>
          <w:sz w:val="26"/>
          <w:szCs w:val="26"/>
          <w:lang w:val="ru-RU"/>
        </w:rPr>
        <w:t>.</w:t>
      </w:r>
    </w:p>
    <w:p w14:paraId="6299566C" w14:textId="6E80873B" w:rsidR="00F94CE3" w:rsidRPr="00F94CE3" w:rsidRDefault="00F94CE3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F94CE3">
        <w:rPr>
          <w:color w:val="000000" w:themeColor="text1"/>
          <w:sz w:val="26"/>
          <w:szCs w:val="26"/>
          <w:lang w:val="ru-RU"/>
        </w:rPr>
        <w:t xml:space="preserve">В Конкурсе </w:t>
      </w:r>
      <w:r w:rsidR="00CD53EA">
        <w:rPr>
          <w:color w:val="000000" w:themeColor="text1"/>
          <w:sz w:val="26"/>
          <w:szCs w:val="26"/>
          <w:lang w:val="ru-RU"/>
        </w:rPr>
        <w:t xml:space="preserve">ежегодно </w:t>
      </w:r>
      <w:r w:rsidRPr="00F94CE3">
        <w:rPr>
          <w:color w:val="000000" w:themeColor="text1"/>
          <w:sz w:val="26"/>
          <w:szCs w:val="26"/>
          <w:lang w:val="ru-RU"/>
        </w:rPr>
        <w:t>прин</w:t>
      </w:r>
      <w:r w:rsidR="00CD53EA">
        <w:rPr>
          <w:color w:val="000000" w:themeColor="text1"/>
          <w:sz w:val="26"/>
          <w:szCs w:val="26"/>
          <w:lang w:val="ru-RU"/>
        </w:rPr>
        <w:t>имают</w:t>
      </w:r>
      <w:r w:rsidRPr="00F94CE3">
        <w:rPr>
          <w:color w:val="000000" w:themeColor="text1"/>
          <w:sz w:val="26"/>
          <w:szCs w:val="26"/>
          <w:lang w:val="ru-RU"/>
        </w:rPr>
        <w:t xml:space="preserve"> участие обучающиеся </w:t>
      </w:r>
      <w:r w:rsidR="0035061A" w:rsidRPr="00F94CE3">
        <w:rPr>
          <w:color w:val="000000" w:themeColor="text1"/>
          <w:sz w:val="26"/>
          <w:szCs w:val="26"/>
          <w:lang w:val="ru-RU"/>
        </w:rPr>
        <w:t xml:space="preserve">7–11 </w:t>
      </w:r>
      <w:r w:rsidRPr="00F94CE3">
        <w:rPr>
          <w:color w:val="000000" w:themeColor="text1"/>
          <w:sz w:val="26"/>
          <w:szCs w:val="26"/>
          <w:lang w:val="ru-RU"/>
        </w:rPr>
        <w:t xml:space="preserve">классов государственных, муниципальных и частных общеобразовательных организаций, студенты </w:t>
      </w:r>
      <w:r w:rsidR="005F0F00" w:rsidRPr="00F94CE3">
        <w:rPr>
          <w:color w:val="000000" w:themeColor="text1"/>
          <w:sz w:val="26"/>
          <w:szCs w:val="26"/>
          <w:lang w:val="ru-RU"/>
        </w:rPr>
        <w:t xml:space="preserve">1–2 </w:t>
      </w:r>
      <w:r w:rsidRPr="00F94CE3">
        <w:rPr>
          <w:color w:val="000000" w:themeColor="text1"/>
          <w:sz w:val="26"/>
          <w:szCs w:val="26"/>
          <w:lang w:val="ru-RU"/>
        </w:rPr>
        <w:t xml:space="preserve">курсов </w:t>
      </w:r>
      <w:r w:rsidR="0035061A">
        <w:rPr>
          <w:color w:val="000000" w:themeColor="text1"/>
          <w:sz w:val="26"/>
          <w:szCs w:val="26"/>
          <w:lang w:val="ru-RU"/>
        </w:rPr>
        <w:t>среднего профессионального образования</w:t>
      </w:r>
      <w:r w:rsidRPr="00F94CE3">
        <w:rPr>
          <w:color w:val="000000" w:themeColor="text1"/>
          <w:sz w:val="26"/>
          <w:szCs w:val="26"/>
          <w:lang w:val="ru-RU"/>
        </w:rPr>
        <w:t>, реализующих программы общего образования Российской Федерации</w:t>
      </w:r>
      <w:r w:rsidR="0035061A">
        <w:rPr>
          <w:color w:val="000000" w:themeColor="text1"/>
          <w:sz w:val="26"/>
          <w:szCs w:val="26"/>
          <w:lang w:val="ru-RU"/>
        </w:rPr>
        <w:t>, а также студенты вузов, обучающиеся на 1-2 курсе программ высшего образования, получающие первое высшее образовани</w:t>
      </w:r>
      <w:r w:rsidR="00CD53EA">
        <w:rPr>
          <w:color w:val="000000" w:themeColor="text1"/>
          <w:sz w:val="26"/>
          <w:szCs w:val="26"/>
          <w:lang w:val="ru-RU"/>
        </w:rPr>
        <w:t>е</w:t>
      </w:r>
      <w:r w:rsidRPr="00F94CE3">
        <w:rPr>
          <w:color w:val="000000" w:themeColor="text1"/>
          <w:sz w:val="26"/>
          <w:szCs w:val="26"/>
          <w:lang w:val="ru-RU"/>
        </w:rPr>
        <w:t>. Участие в Конкурсе бесплатное.</w:t>
      </w:r>
    </w:p>
    <w:p w14:paraId="4E45855E" w14:textId="56DC498D" w:rsidR="0093188F" w:rsidRDefault="0093188F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Ежегодно тематика Конкурса актуализируется с учетом предстоящих </w:t>
      </w:r>
      <w:r w:rsidR="00837927" w:rsidRPr="00F94CE3">
        <w:rPr>
          <w:color w:val="000000" w:themeColor="text1"/>
          <w:sz w:val="26"/>
          <w:szCs w:val="26"/>
          <w:lang w:val="ru-RU"/>
        </w:rPr>
        <w:t>знаменательны</w:t>
      </w:r>
      <w:r>
        <w:rPr>
          <w:color w:val="000000" w:themeColor="text1"/>
          <w:sz w:val="26"/>
          <w:szCs w:val="26"/>
          <w:lang w:val="ru-RU"/>
        </w:rPr>
        <w:t>х и</w:t>
      </w:r>
      <w:r w:rsidR="00837927" w:rsidRPr="00F94CE3">
        <w:rPr>
          <w:color w:val="000000" w:themeColor="text1"/>
          <w:sz w:val="26"/>
          <w:szCs w:val="26"/>
          <w:lang w:val="ru-RU"/>
        </w:rPr>
        <w:t xml:space="preserve"> юбилейны</w:t>
      </w:r>
      <w:r>
        <w:rPr>
          <w:color w:val="000000" w:themeColor="text1"/>
          <w:sz w:val="26"/>
          <w:szCs w:val="26"/>
          <w:lang w:val="ru-RU"/>
        </w:rPr>
        <w:t>х</w:t>
      </w:r>
      <w:r w:rsidR="00837927" w:rsidRPr="00F94CE3">
        <w:rPr>
          <w:color w:val="000000" w:themeColor="text1"/>
          <w:sz w:val="26"/>
          <w:szCs w:val="26"/>
          <w:lang w:val="ru-RU"/>
        </w:rPr>
        <w:t xml:space="preserve"> событи</w:t>
      </w:r>
      <w:r>
        <w:rPr>
          <w:color w:val="000000" w:themeColor="text1"/>
          <w:sz w:val="26"/>
          <w:szCs w:val="26"/>
          <w:lang w:val="ru-RU"/>
        </w:rPr>
        <w:t>й истории России.</w:t>
      </w:r>
    </w:p>
    <w:p w14:paraId="44E36B07" w14:textId="1CFE1C98" w:rsidR="007B64D9" w:rsidRPr="00F94CE3" w:rsidRDefault="00D521C7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F94CE3">
        <w:rPr>
          <w:color w:val="000000" w:themeColor="text1"/>
          <w:sz w:val="26"/>
          <w:szCs w:val="26"/>
          <w:lang w:val="ru-RU"/>
        </w:rPr>
        <w:t>Инициатором проведения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Конкурса является Организационный комитет Всероссийского праздника по развитию финансовой грамотности под руководством</w:t>
      </w:r>
      <w:r w:rsidR="00005E9F" w:rsidRPr="00F94CE3">
        <w:rPr>
          <w:color w:val="000000" w:themeColor="text1"/>
          <w:sz w:val="26"/>
          <w:szCs w:val="26"/>
          <w:lang w:val="ru-RU"/>
        </w:rPr>
        <w:t xml:space="preserve"> Почетного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Президента Финансового университета при Правительстве Российской Федерации, заслуженн</w:t>
      </w:r>
      <w:r w:rsidR="008870F1" w:rsidRPr="00F94CE3">
        <w:rPr>
          <w:color w:val="000000" w:themeColor="text1"/>
          <w:sz w:val="26"/>
          <w:szCs w:val="26"/>
          <w:lang w:val="ru-RU"/>
        </w:rPr>
        <w:t>ого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деятел</w:t>
      </w:r>
      <w:r w:rsidR="008870F1" w:rsidRPr="00F94CE3">
        <w:rPr>
          <w:color w:val="000000" w:themeColor="text1"/>
          <w:sz w:val="26"/>
          <w:szCs w:val="26"/>
          <w:lang w:val="ru-RU"/>
        </w:rPr>
        <w:t xml:space="preserve">я </w:t>
      </w:r>
      <w:r w:rsidR="00A06EB8" w:rsidRPr="00F94CE3">
        <w:rPr>
          <w:color w:val="000000" w:themeColor="text1"/>
          <w:sz w:val="26"/>
          <w:szCs w:val="26"/>
          <w:lang w:val="ru-RU"/>
        </w:rPr>
        <w:t>науки</w:t>
      </w:r>
      <w:r w:rsidR="008870F1" w:rsidRPr="00F94CE3">
        <w:rPr>
          <w:color w:val="000000" w:themeColor="text1"/>
          <w:sz w:val="26"/>
          <w:szCs w:val="26"/>
          <w:lang w:val="ru-RU"/>
        </w:rPr>
        <w:t xml:space="preserve"> РФ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Аллы Георгиевны Грязновой и </w:t>
      </w:r>
      <w:r w:rsidR="008870F1" w:rsidRPr="00F94CE3">
        <w:rPr>
          <w:color w:val="000000" w:themeColor="text1"/>
          <w:sz w:val="26"/>
          <w:szCs w:val="26"/>
          <w:lang w:val="ru-RU"/>
        </w:rPr>
        <w:t>П</w:t>
      </w:r>
      <w:r w:rsidR="00A06EB8" w:rsidRPr="00F94CE3">
        <w:rPr>
          <w:color w:val="000000" w:themeColor="text1"/>
          <w:sz w:val="26"/>
          <w:szCs w:val="26"/>
          <w:lang w:val="ru-RU"/>
        </w:rPr>
        <w:t>редседател</w:t>
      </w:r>
      <w:r w:rsidR="008870F1" w:rsidRPr="00F94CE3">
        <w:rPr>
          <w:color w:val="000000" w:themeColor="text1"/>
          <w:sz w:val="26"/>
          <w:szCs w:val="26"/>
          <w:lang w:val="ru-RU"/>
        </w:rPr>
        <w:t>я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</w:t>
      </w:r>
      <w:r w:rsidR="00530939" w:rsidRPr="00F94CE3">
        <w:rPr>
          <w:color w:val="000000" w:themeColor="text1"/>
          <w:sz w:val="26"/>
          <w:szCs w:val="26"/>
          <w:lang w:val="ru-RU"/>
        </w:rPr>
        <w:t xml:space="preserve">Экспертного совета по финансовой грамотности Банка </w:t>
      </w:r>
      <w:r w:rsidR="004115E9" w:rsidRPr="00F94CE3">
        <w:rPr>
          <w:color w:val="000000" w:themeColor="text1"/>
          <w:sz w:val="26"/>
          <w:szCs w:val="26"/>
          <w:lang w:val="ru-RU"/>
        </w:rPr>
        <w:t>Росси</w:t>
      </w:r>
      <w:r w:rsidR="008870F1" w:rsidRPr="00F94CE3">
        <w:rPr>
          <w:color w:val="000000" w:themeColor="text1"/>
          <w:sz w:val="26"/>
          <w:szCs w:val="26"/>
          <w:lang w:val="ru-RU"/>
        </w:rPr>
        <w:t>и</w:t>
      </w:r>
      <w:r w:rsidR="00530939" w:rsidRPr="00F94CE3">
        <w:rPr>
          <w:color w:val="000000" w:themeColor="text1"/>
          <w:sz w:val="26"/>
          <w:szCs w:val="26"/>
          <w:lang w:val="ru-RU"/>
        </w:rPr>
        <w:t xml:space="preserve">, </w:t>
      </w:r>
      <w:r w:rsidR="008870F1" w:rsidRPr="00F94CE3">
        <w:rPr>
          <w:color w:val="000000" w:themeColor="text1"/>
          <w:sz w:val="26"/>
          <w:szCs w:val="26"/>
          <w:lang w:val="ru-RU"/>
        </w:rPr>
        <w:t>П</w:t>
      </w:r>
      <w:r w:rsidR="00530939" w:rsidRPr="00F94CE3">
        <w:rPr>
          <w:color w:val="000000" w:themeColor="text1"/>
          <w:sz w:val="26"/>
          <w:szCs w:val="26"/>
          <w:lang w:val="ru-RU"/>
        </w:rPr>
        <w:t>редседател</w:t>
      </w:r>
      <w:r w:rsidR="008870F1" w:rsidRPr="00F94CE3">
        <w:rPr>
          <w:color w:val="000000" w:themeColor="text1"/>
          <w:sz w:val="26"/>
          <w:szCs w:val="26"/>
          <w:lang w:val="ru-RU"/>
        </w:rPr>
        <w:t>я</w:t>
      </w:r>
      <w:r w:rsidR="00530939" w:rsidRPr="00F94CE3">
        <w:rPr>
          <w:color w:val="000000" w:themeColor="text1"/>
          <w:sz w:val="26"/>
          <w:szCs w:val="26"/>
          <w:lang w:val="ru-RU"/>
        </w:rPr>
        <w:t xml:space="preserve"> наблюдательного совета Ассоциации развития финансовой грамотности</w:t>
      </w:r>
      <w:r w:rsidR="008870F1" w:rsidRPr="00F94CE3">
        <w:rPr>
          <w:color w:val="000000" w:themeColor="text1"/>
          <w:sz w:val="26"/>
          <w:szCs w:val="26"/>
          <w:lang w:val="ru-RU"/>
        </w:rPr>
        <w:t xml:space="preserve"> Анатолия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Григорьевич</w:t>
      </w:r>
      <w:r w:rsidR="008870F1" w:rsidRPr="00F94CE3">
        <w:rPr>
          <w:color w:val="000000" w:themeColor="text1"/>
          <w:sz w:val="26"/>
          <w:szCs w:val="26"/>
          <w:lang w:val="ru-RU"/>
        </w:rPr>
        <w:t>а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 Гавриленко.</w:t>
      </w:r>
      <w:r w:rsidR="00F94CE3">
        <w:rPr>
          <w:color w:val="000000" w:themeColor="text1"/>
          <w:sz w:val="26"/>
          <w:szCs w:val="26"/>
          <w:lang w:val="ru-RU"/>
        </w:rPr>
        <w:t xml:space="preserve"> </w:t>
      </w:r>
      <w:r w:rsidR="00A06EB8" w:rsidRPr="00F94CE3">
        <w:rPr>
          <w:color w:val="000000" w:themeColor="text1"/>
          <w:sz w:val="26"/>
          <w:szCs w:val="26"/>
          <w:lang w:val="ru-RU"/>
        </w:rPr>
        <w:t xml:space="preserve">Соорганизаторами </w:t>
      </w:r>
      <w:r w:rsidRPr="00F94CE3">
        <w:rPr>
          <w:color w:val="000000" w:themeColor="text1"/>
          <w:sz w:val="26"/>
          <w:szCs w:val="26"/>
          <w:lang w:val="ru-RU"/>
        </w:rPr>
        <w:t>Ко</w:t>
      </w:r>
      <w:r w:rsidR="00A06EB8" w:rsidRPr="00F94CE3">
        <w:rPr>
          <w:color w:val="000000" w:themeColor="text1"/>
          <w:sz w:val="26"/>
          <w:szCs w:val="26"/>
          <w:lang w:val="ru-RU"/>
        </w:rPr>
        <w:t>нкурса являются</w:t>
      </w:r>
      <w:r w:rsidR="007B64D9" w:rsidRPr="00F94CE3">
        <w:rPr>
          <w:color w:val="000000" w:themeColor="text1"/>
          <w:sz w:val="26"/>
          <w:szCs w:val="26"/>
          <w:lang w:val="ru-RU"/>
        </w:rPr>
        <w:t xml:space="preserve"> </w:t>
      </w:r>
      <w:r w:rsidR="00837927" w:rsidRPr="00F94CE3">
        <w:rPr>
          <w:color w:val="000000" w:themeColor="text1"/>
          <w:sz w:val="26"/>
          <w:szCs w:val="26"/>
          <w:lang w:val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 w:rsidR="00F94CE3">
        <w:rPr>
          <w:color w:val="000000" w:themeColor="text1"/>
          <w:sz w:val="26"/>
          <w:szCs w:val="26"/>
          <w:lang w:val="ru-RU"/>
        </w:rPr>
        <w:t xml:space="preserve"> и </w:t>
      </w:r>
      <w:r w:rsidR="007B64D9" w:rsidRPr="00F94CE3">
        <w:rPr>
          <w:color w:val="000000" w:themeColor="text1"/>
          <w:sz w:val="26"/>
          <w:szCs w:val="26"/>
          <w:lang w:val="ru-RU"/>
        </w:rPr>
        <w:t>Ассоциаци</w:t>
      </w:r>
      <w:r w:rsidR="00A06EB8" w:rsidRPr="00F94CE3">
        <w:rPr>
          <w:color w:val="000000" w:themeColor="text1"/>
          <w:sz w:val="26"/>
          <w:szCs w:val="26"/>
          <w:lang w:val="ru-RU"/>
        </w:rPr>
        <w:t>я</w:t>
      </w:r>
      <w:r w:rsidR="007B64D9" w:rsidRPr="00F94CE3">
        <w:rPr>
          <w:color w:val="000000" w:themeColor="text1"/>
          <w:sz w:val="26"/>
          <w:szCs w:val="26"/>
          <w:lang w:val="ru-RU"/>
        </w:rPr>
        <w:t xml:space="preserve"> участников финансового рынка «Совет по </w:t>
      </w:r>
      <w:r w:rsidR="00C31273" w:rsidRPr="00F94CE3">
        <w:rPr>
          <w:color w:val="000000" w:themeColor="text1"/>
          <w:sz w:val="26"/>
          <w:szCs w:val="26"/>
          <w:lang w:val="ru-RU"/>
        </w:rPr>
        <w:t>профессиональным квалификациям финансового рынка</w:t>
      </w:r>
      <w:r w:rsidR="007B64D9" w:rsidRPr="00F94CE3">
        <w:rPr>
          <w:color w:val="000000" w:themeColor="text1"/>
          <w:sz w:val="26"/>
          <w:szCs w:val="26"/>
          <w:lang w:val="ru-RU"/>
        </w:rPr>
        <w:t>» (СПКФР</w:t>
      </w:r>
      <w:r w:rsidR="00837927" w:rsidRPr="00F94CE3">
        <w:rPr>
          <w:color w:val="000000" w:themeColor="text1"/>
          <w:sz w:val="26"/>
          <w:szCs w:val="26"/>
          <w:lang w:val="ru-RU"/>
        </w:rPr>
        <w:t>).</w:t>
      </w:r>
    </w:p>
    <w:p w14:paraId="29F7F3E5" w14:textId="2C78A43A" w:rsidR="00F22056" w:rsidRDefault="00F22056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 w:rsidRPr="00F22056">
        <w:rPr>
          <w:color w:val="000000" w:themeColor="text1"/>
          <w:sz w:val="26"/>
          <w:szCs w:val="26"/>
          <w:lang w:val="ru-RU"/>
        </w:rPr>
        <w:lastRenderedPageBreak/>
        <w:t xml:space="preserve">География конкурса </w:t>
      </w:r>
      <w:r w:rsidR="0093188F">
        <w:rPr>
          <w:color w:val="000000" w:themeColor="text1"/>
          <w:sz w:val="26"/>
          <w:szCs w:val="26"/>
          <w:lang w:val="ru-RU"/>
        </w:rPr>
        <w:t xml:space="preserve">ежегодно расширяется в 2023 году она </w:t>
      </w:r>
      <w:r w:rsidRPr="00F22056">
        <w:rPr>
          <w:color w:val="000000" w:themeColor="text1"/>
          <w:sz w:val="26"/>
          <w:szCs w:val="26"/>
          <w:lang w:val="ru-RU"/>
        </w:rPr>
        <w:t xml:space="preserve">охватила </w:t>
      </w:r>
      <w:r w:rsidRPr="00F22056">
        <w:rPr>
          <w:b/>
          <w:bCs/>
          <w:color w:val="000000" w:themeColor="text1"/>
          <w:sz w:val="26"/>
          <w:szCs w:val="26"/>
          <w:lang w:val="ru-RU"/>
        </w:rPr>
        <w:t>52 региона</w:t>
      </w:r>
      <w:r w:rsidRPr="00F22056">
        <w:rPr>
          <w:color w:val="000000" w:themeColor="text1"/>
          <w:sz w:val="26"/>
          <w:szCs w:val="26"/>
          <w:lang w:val="ru-RU"/>
        </w:rPr>
        <w:t>, в некоторых из которых были созданы региональные организационные комитеты, в остальных - оказана информационная поддержка.</w:t>
      </w:r>
    </w:p>
    <w:p w14:paraId="49DE37A1" w14:textId="0D0F1CFD" w:rsidR="00F22056" w:rsidRDefault="00F22056" w:rsidP="005F0F00">
      <w:pPr>
        <w:spacing w:after="240"/>
        <w:ind w:firstLine="708"/>
        <w:jc w:val="both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>Региональные организационные комитеты</w:t>
      </w:r>
      <w:r w:rsidR="00BD0CB4">
        <w:rPr>
          <w:color w:val="000000" w:themeColor="text1"/>
          <w:sz w:val="26"/>
          <w:szCs w:val="26"/>
          <w:lang w:val="ru-RU"/>
        </w:rPr>
        <w:t xml:space="preserve"> представлены следующих регионах</w:t>
      </w:r>
      <w:r>
        <w:rPr>
          <w:color w:val="000000" w:themeColor="text1"/>
          <w:sz w:val="26"/>
          <w:szCs w:val="26"/>
          <w:lang w:val="ru-RU"/>
        </w:rPr>
        <w:t>:</w:t>
      </w:r>
    </w:p>
    <w:p w14:paraId="55511637" w14:textId="716780C1" w:rsidR="002804C8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Курская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0E5F79F0" w14:textId="2AC372E9" w:rsidR="00894E89" w:rsidRPr="006948AC" w:rsidRDefault="00894E89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>Брянская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7566C6C1" w14:textId="271C25CB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Липецкая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7D4677D6" w14:textId="7DE2ABB8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Республика Алтай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136ECF5B" w14:textId="7BE29CEA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Республика Крым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0E7A1E7D" w14:textId="3FAAAC94" w:rsidR="0093188F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93188F">
        <w:rPr>
          <w:color w:val="000000" w:themeColor="text1"/>
          <w:sz w:val="26"/>
          <w:szCs w:val="26"/>
          <w:lang w:val="ru-RU"/>
        </w:rPr>
        <w:t>Тамбовская область</w:t>
      </w:r>
      <w:r w:rsidR="005F0F00">
        <w:rPr>
          <w:color w:val="000000" w:themeColor="text1"/>
          <w:sz w:val="26"/>
          <w:szCs w:val="26"/>
          <w:lang w:val="ru-RU"/>
        </w:rPr>
        <w:t>.</w:t>
      </w:r>
    </w:p>
    <w:p w14:paraId="53CB81EA" w14:textId="43E95267" w:rsidR="00200451" w:rsidRDefault="00F22056" w:rsidP="005F0F00">
      <w:pPr>
        <w:spacing w:after="240"/>
        <w:ind w:firstLine="709"/>
        <w:jc w:val="both"/>
        <w:rPr>
          <w:color w:val="000000" w:themeColor="text1"/>
          <w:sz w:val="26"/>
          <w:szCs w:val="26"/>
          <w:lang w:val="ru-RU"/>
        </w:rPr>
      </w:pPr>
      <w:r w:rsidRPr="0093188F">
        <w:rPr>
          <w:color w:val="000000" w:themeColor="text1"/>
          <w:sz w:val="26"/>
          <w:szCs w:val="26"/>
          <w:lang w:val="ru-RU"/>
        </w:rPr>
        <w:t>В соответствии с положением о конкурсе</w:t>
      </w:r>
      <w:r w:rsidR="00BD0CB4">
        <w:rPr>
          <w:color w:val="000000" w:themeColor="text1"/>
          <w:sz w:val="26"/>
          <w:szCs w:val="26"/>
          <w:lang w:val="ru-RU"/>
        </w:rPr>
        <w:t xml:space="preserve"> «День Финансиста»</w:t>
      </w:r>
      <w:r w:rsidRPr="0093188F">
        <w:rPr>
          <w:color w:val="000000" w:themeColor="text1"/>
          <w:sz w:val="26"/>
          <w:szCs w:val="26"/>
          <w:lang w:val="ru-RU"/>
        </w:rPr>
        <w:t xml:space="preserve">, региональные комитеты организовывали прием и проверку работ самостоятельно, после чего выявляли лучшие работы, которые в свою очередь пересылали в Москву, вместе с протоколами оценивания. В тех регионах, где была оказана только информационная поддержка, участники конкурса присылали свои работы, непосредственно на официальную почту конкурса, где, так же проверялись компетентным жюри. Всего в Конкурсе Эссе приняло участие </w:t>
      </w:r>
      <w:r w:rsidRPr="005F0F00">
        <w:rPr>
          <w:b/>
          <w:bCs/>
          <w:color w:val="000000" w:themeColor="text1"/>
          <w:sz w:val="26"/>
          <w:szCs w:val="26"/>
          <w:lang w:val="ru-RU"/>
        </w:rPr>
        <w:t>более 2</w:t>
      </w:r>
      <w:r w:rsidR="009C7BBF" w:rsidRPr="005F0F00">
        <w:rPr>
          <w:b/>
          <w:bCs/>
          <w:color w:val="000000" w:themeColor="text1"/>
          <w:sz w:val="26"/>
          <w:szCs w:val="26"/>
          <w:lang w:val="ru-RU"/>
        </w:rPr>
        <w:t> </w:t>
      </w:r>
      <w:r w:rsidR="00BD0CB4" w:rsidRPr="005F0F00">
        <w:rPr>
          <w:b/>
          <w:bCs/>
          <w:color w:val="000000" w:themeColor="text1"/>
          <w:sz w:val="26"/>
          <w:szCs w:val="26"/>
          <w:lang w:val="ru-RU"/>
        </w:rPr>
        <w:t>800 обучающихся</w:t>
      </w:r>
      <w:r w:rsidR="00BD0CB4">
        <w:rPr>
          <w:color w:val="000000" w:themeColor="text1"/>
          <w:sz w:val="26"/>
          <w:szCs w:val="26"/>
          <w:lang w:val="ru-RU"/>
        </w:rPr>
        <w:t>.</w:t>
      </w:r>
      <w:r w:rsidR="0093188F">
        <w:rPr>
          <w:color w:val="000000" w:themeColor="text1"/>
          <w:sz w:val="26"/>
          <w:szCs w:val="26"/>
          <w:lang w:val="ru-RU"/>
        </w:rPr>
        <w:t xml:space="preserve"> </w:t>
      </w:r>
      <w:r w:rsidRPr="0093188F">
        <w:rPr>
          <w:color w:val="000000" w:themeColor="text1"/>
          <w:sz w:val="26"/>
          <w:szCs w:val="26"/>
          <w:lang w:val="ru-RU"/>
        </w:rPr>
        <w:t>Все конкурсные работы прошли тест на платформе «Антиплагиат». При проверке и оценке заданий Жюри провер</w:t>
      </w:r>
      <w:r w:rsidR="00BD0CB4">
        <w:rPr>
          <w:color w:val="000000" w:themeColor="text1"/>
          <w:sz w:val="26"/>
          <w:szCs w:val="26"/>
          <w:lang w:val="ru-RU"/>
        </w:rPr>
        <w:t>яло</w:t>
      </w:r>
      <w:r w:rsidRPr="0093188F">
        <w:rPr>
          <w:color w:val="000000" w:themeColor="text1"/>
          <w:sz w:val="26"/>
          <w:szCs w:val="26"/>
          <w:lang w:val="ru-RU"/>
        </w:rPr>
        <w:t xml:space="preserve"> соблюдение каждым участником общих требований к работе с целью ее допуска к Конкурсу, а также оцен</w:t>
      </w:r>
      <w:r w:rsidR="00BD0CB4">
        <w:rPr>
          <w:color w:val="000000" w:themeColor="text1"/>
          <w:sz w:val="26"/>
          <w:szCs w:val="26"/>
          <w:lang w:val="ru-RU"/>
        </w:rPr>
        <w:t>ивалось</w:t>
      </w:r>
      <w:r w:rsidRPr="0093188F">
        <w:rPr>
          <w:color w:val="000000" w:themeColor="text1"/>
          <w:sz w:val="26"/>
          <w:szCs w:val="26"/>
          <w:lang w:val="ru-RU"/>
        </w:rPr>
        <w:t xml:space="preserve"> содержание </w:t>
      </w:r>
      <w:r w:rsidR="00BD0CB4">
        <w:rPr>
          <w:color w:val="000000" w:themeColor="text1"/>
          <w:sz w:val="26"/>
          <w:szCs w:val="26"/>
          <w:lang w:val="ru-RU"/>
        </w:rPr>
        <w:t>эссе</w:t>
      </w:r>
      <w:r w:rsidRPr="0093188F">
        <w:rPr>
          <w:color w:val="000000" w:themeColor="text1"/>
          <w:sz w:val="26"/>
          <w:szCs w:val="26"/>
          <w:lang w:val="ru-RU"/>
        </w:rPr>
        <w:t xml:space="preserve"> в соответствии с утвержденными критериями оценки.</w:t>
      </w:r>
    </w:p>
    <w:p w14:paraId="004AC39D" w14:textId="166A7080" w:rsidR="006948AC" w:rsidRDefault="00BD0CB4" w:rsidP="005F0F00">
      <w:pPr>
        <w:ind w:firstLine="709"/>
        <w:jc w:val="both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>В 2023 году и</w:t>
      </w:r>
      <w:r w:rsidR="00200451">
        <w:rPr>
          <w:color w:val="000000" w:themeColor="text1"/>
          <w:sz w:val="26"/>
          <w:szCs w:val="26"/>
          <w:lang w:val="ru-RU"/>
        </w:rPr>
        <w:t xml:space="preserve">з всех регионов были отобрано </w:t>
      </w:r>
      <w:r w:rsidR="00200451" w:rsidRPr="005F0F00">
        <w:rPr>
          <w:b/>
          <w:bCs/>
          <w:color w:val="000000" w:themeColor="text1"/>
          <w:sz w:val="26"/>
          <w:szCs w:val="26"/>
          <w:lang w:val="ru-RU"/>
        </w:rPr>
        <w:t>42 победителя и призера регионального этапа</w:t>
      </w:r>
      <w:r w:rsidR="00200451">
        <w:rPr>
          <w:color w:val="000000" w:themeColor="text1"/>
          <w:sz w:val="26"/>
          <w:szCs w:val="26"/>
          <w:lang w:val="ru-RU"/>
        </w:rPr>
        <w:t>.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 w:rsidR="006948AC">
        <w:rPr>
          <w:color w:val="000000" w:themeColor="text1"/>
          <w:sz w:val="26"/>
          <w:szCs w:val="26"/>
          <w:lang w:val="ru-RU"/>
        </w:rPr>
        <w:t xml:space="preserve">На награждение в Москву </w:t>
      </w:r>
      <w:r>
        <w:rPr>
          <w:color w:val="000000" w:themeColor="text1"/>
          <w:sz w:val="26"/>
          <w:szCs w:val="26"/>
          <w:lang w:val="ru-RU"/>
        </w:rPr>
        <w:t>п</w:t>
      </w:r>
      <w:r w:rsidR="006948AC">
        <w:rPr>
          <w:color w:val="000000" w:themeColor="text1"/>
          <w:sz w:val="26"/>
          <w:szCs w:val="26"/>
          <w:lang w:val="ru-RU"/>
        </w:rPr>
        <w:t>рие</w:t>
      </w:r>
      <w:r>
        <w:rPr>
          <w:color w:val="000000" w:themeColor="text1"/>
          <w:sz w:val="26"/>
          <w:szCs w:val="26"/>
          <w:lang w:val="ru-RU"/>
        </w:rPr>
        <w:t>хали</w:t>
      </w:r>
      <w:r w:rsidR="00705B77">
        <w:rPr>
          <w:color w:val="000000" w:themeColor="text1"/>
          <w:sz w:val="26"/>
          <w:szCs w:val="26"/>
          <w:lang w:val="ru-RU"/>
        </w:rPr>
        <w:t xml:space="preserve"> </w:t>
      </w:r>
      <w:r w:rsidR="006948AC">
        <w:rPr>
          <w:color w:val="000000" w:themeColor="text1"/>
          <w:sz w:val="26"/>
          <w:szCs w:val="26"/>
          <w:lang w:val="ru-RU"/>
        </w:rPr>
        <w:t xml:space="preserve">представители </w:t>
      </w:r>
      <w:r w:rsidR="00705B77">
        <w:rPr>
          <w:color w:val="000000" w:themeColor="text1"/>
          <w:sz w:val="26"/>
          <w:szCs w:val="26"/>
          <w:lang w:val="ru-RU"/>
        </w:rPr>
        <w:t xml:space="preserve">из </w:t>
      </w:r>
      <w:r w:rsidR="006948AC">
        <w:rPr>
          <w:color w:val="000000" w:themeColor="text1"/>
          <w:sz w:val="26"/>
          <w:szCs w:val="26"/>
          <w:lang w:val="ru-RU"/>
        </w:rPr>
        <w:t>регионов</w:t>
      </w:r>
      <w:r w:rsidR="00705B77">
        <w:rPr>
          <w:color w:val="000000" w:themeColor="text1"/>
          <w:sz w:val="26"/>
          <w:szCs w:val="26"/>
          <w:lang w:val="ru-RU"/>
        </w:rPr>
        <w:t xml:space="preserve"> России</w:t>
      </w:r>
      <w:r w:rsidR="006948AC">
        <w:rPr>
          <w:color w:val="000000" w:themeColor="text1"/>
          <w:sz w:val="26"/>
          <w:szCs w:val="26"/>
          <w:lang w:val="ru-RU"/>
        </w:rPr>
        <w:t>:</w:t>
      </w:r>
    </w:p>
    <w:p w14:paraId="389DD346" w14:textId="11AB6F14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Республика Крым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6127AC82" w14:textId="78D1066A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Самарская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1F352316" w14:textId="05EFFA89" w:rsidR="006948AC" w:rsidRPr="006948AC" w:rsidRDefault="005F0F00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Курская область</w:t>
      </w:r>
      <w:r>
        <w:rPr>
          <w:color w:val="000000" w:themeColor="text1"/>
          <w:sz w:val="26"/>
          <w:szCs w:val="26"/>
          <w:lang w:val="ru-RU"/>
        </w:rPr>
        <w:t>;</w:t>
      </w:r>
      <w:r w:rsidR="006948AC" w:rsidRPr="006948AC">
        <w:rPr>
          <w:color w:val="000000" w:themeColor="text1"/>
          <w:sz w:val="26"/>
          <w:szCs w:val="26"/>
          <w:lang w:val="ru-RU"/>
        </w:rPr>
        <w:t xml:space="preserve">  </w:t>
      </w:r>
    </w:p>
    <w:p w14:paraId="7F7BAFCF" w14:textId="626B0E25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Калининградская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0E092EF8" w14:textId="400A7A02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Республика Хакасия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70329905" w14:textId="6CF76D06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Тверская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68BF02AC" w14:textId="6B1E7843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Брянская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1B53C95A" w14:textId="0AF89090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Смоленская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7E64DF44" w14:textId="7CCE9F47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Тамбовская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2FC23E15" w14:textId="1DC16520" w:rsidR="006948AC" w:rsidRPr="006948AC" w:rsidRDefault="005F0F00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Санкт-Петербург</w:t>
      </w:r>
      <w:r>
        <w:rPr>
          <w:color w:val="000000" w:themeColor="text1"/>
          <w:sz w:val="26"/>
          <w:szCs w:val="26"/>
          <w:lang w:val="ru-RU"/>
        </w:rPr>
        <w:t>;</w:t>
      </w:r>
    </w:p>
    <w:p w14:paraId="554DB570" w14:textId="1F5139B2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Липецкая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20F69A36" w14:textId="0A1F1691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Волгоградская область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2D8377BC" w14:textId="4090E55E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Республика Марий Эл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20EB67CB" w14:textId="38479BC6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Республика Алтай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41263684" w14:textId="2E2FBAD8" w:rsidR="006948AC" w:rsidRP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Москва</w:t>
      </w:r>
      <w:r w:rsidR="005F0F00">
        <w:rPr>
          <w:color w:val="000000" w:themeColor="text1"/>
          <w:sz w:val="26"/>
          <w:szCs w:val="26"/>
          <w:lang w:val="ru-RU"/>
        </w:rPr>
        <w:t>;</w:t>
      </w:r>
    </w:p>
    <w:p w14:paraId="3CD74DB5" w14:textId="781FC7FB" w:rsidR="006948AC" w:rsidRDefault="006948AC" w:rsidP="005F0F00">
      <w:pPr>
        <w:pStyle w:val="a3"/>
        <w:numPr>
          <w:ilvl w:val="0"/>
          <w:numId w:val="5"/>
        </w:numPr>
        <w:spacing w:after="240"/>
        <w:jc w:val="both"/>
        <w:rPr>
          <w:color w:val="000000" w:themeColor="text1"/>
          <w:sz w:val="26"/>
          <w:szCs w:val="26"/>
          <w:lang w:val="ru-RU"/>
        </w:rPr>
      </w:pPr>
      <w:r w:rsidRPr="006948AC">
        <w:rPr>
          <w:color w:val="000000" w:themeColor="text1"/>
          <w:sz w:val="26"/>
          <w:szCs w:val="26"/>
          <w:lang w:val="ru-RU"/>
        </w:rPr>
        <w:t>Московская область</w:t>
      </w:r>
      <w:r w:rsidR="005F0F00">
        <w:rPr>
          <w:color w:val="000000" w:themeColor="text1"/>
          <w:sz w:val="26"/>
          <w:szCs w:val="26"/>
          <w:lang w:val="ru-RU"/>
        </w:rPr>
        <w:t>.</w:t>
      </w:r>
    </w:p>
    <w:p w14:paraId="719CD862" w14:textId="1A2E0154" w:rsidR="00CD53EA" w:rsidRPr="00CD53EA" w:rsidRDefault="00D73B40" w:rsidP="005F0F00">
      <w:pPr>
        <w:spacing w:after="240"/>
        <w:ind w:firstLine="709"/>
        <w:jc w:val="both"/>
        <w:rPr>
          <w:sz w:val="26"/>
          <w:szCs w:val="26"/>
          <w:shd w:val="clear" w:color="auto" w:fill="FFFFFF"/>
          <w:lang w:val="ru-RU"/>
        </w:rPr>
      </w:pPr>
      <w:r w:rsidRPr="00CD53EA">
        <w:rPr>
          <w:sz w:val="26"/>
          <w:szCs w:val="26"/>
          <w:lang w:val="ru-RU"/>
        </w:rPr>
        <w:lastRenderedPageBreak/>
        <w:t xml:space="preserve">При проведении финальных мероприятий </w:t>
      </w:r>
      <w:r w:rsidR="00BD0CB4" w:rsidRPr="00CD53EA">
        <w:rPr>
          <w:sz w:val="26"/>
          <w:szCs w:val="26"/>
          <w:lang w:val="ru-RU"/>
        </w:rPr>
        <w:t>Конкурса эссе «День Финансиста»</w:t>
      </w:r>
      <w:r w:rsidR="00BD0CB4" w:rsidRPr="00BD0CB4">
        <w:rPr>
          <w:sz w:val="26"/>
          <w:szCs w:val="26"/>
          <w:lang w:val="ru-RU"/>
        </w:rPr>
        <w:t xml:space="preserve"> </w:t>
      </w:r>
      <w:r w:rsidRPr="00CD53EA">
        <w:rPr>
          <w:sz w:val="26"/>
          <w:szCs w:val="26"/>
          <w:lang w:val="ru-RU"/>
        </w:rPr>
        <w:t xml:space="preserve">Победители и </w:t>
      </w:r>
      <w:r w:rsidR="00CD53EA">
        <w:rPr>
          <w:sz w:val="26"/>
          <w:szCs w:val="26"/>
          <w:lang w:val="ru-RU"/>
        </w:rPr>
        <w:t>П</w:t>
      </w:r>
      <w:r w:rsidRPr="00CD53EA">
        <w:rPr>
          <w:sz w:val="26"/>
          <w:szCs w:val="26"/>
          <w:lang w:val="ru-RU"/>
        </w:rPr>
        <w:t xml:space="preserve">ризеры конкурса </w:t>
      </w:r>
      <w:r w:rsidR="00BD0CB4" w:rsidRPr="00BD0CB4">
        <w:rPr>
          <w:sz w:val="26"/>
          <w:szCs w:val="26"/>
          <w:lang w:val="ru-RU"/>
        </w:rPr>
        <w:t>получ</w:t>
      </w:r>
      <w:r w:rsidRPr="00CD53EA">
        <w:rPr>
          <w:sz w:val="26"/>
          <w:szCs w:val="26"/>
          <w:lang w:val="ru-RU"/>
        </w:rPr>
        <w:t>или</w:t>
      </w:r>
      <w:r w:rsidR="00BD0CB4" w:rsidRPr="00BD0CB4">
        <w:rPr>
          <w:sz w:val="26"/>
          <w:szCs w:val="26"/>
          <w:lang w:val="ru-RU"/>
        </w:rPr>
        <w:t xml:space="preserve"> </w:t>
      </w:r>
      <w:r w:rsidR="00BD0CB4" w:rsidRPr="00BD0CB4">
        <w:rPr>
          <w:sz w:val="26"/>
          <w:szCs w:val="26"/>
          <w:shd w:val="clear" w:color="auto" w:fill="FFFFFF"/>
          <w:lang w:val="ru-RU"/>
        </w:rPr>
        <w:t>возможность встретиться с авторитетными финансистами, представителями российского финансового сектора и профильных финансовых ведомств</w:t>
      </w:r>
      <w:r w:rsidR="00CD53EA">
        <w:rPr>
          <w:sz w:val="26"/>
          <w:szCs w:val="26"/>
          <w:shd w:val="clear" w:color="auto" w:fill="FFFFFF"/>
          <w:lang w:val="ru-RU"/>
        </w:rPr>
        <w:t xml:space="preserve">. </w:t>
      </w:r>
      <w:r w:rsidR="00BD0CB4" w:rsidRPr="00BD0CB4">
        <w:rPr>
          <w:sz w:val="26"/>
          <w:szCs w:val="26"/>
          <w:shd w:val="clear" w:color="auto" w:fill="FFFFFF"/>
          <w:lang w:val="ru-RU"/>
        </w:rPr>
        <w:t xml:space="preserve">Свои вопросы обучающиеся смогли напрямую задать представителям Министерства финансов, Центрального банка Российской Федерации, сотрудникам и руководителям крупнейших российских финансовых компаний. </w:t>
      </w:r>
    </w:p>
    <w:p w14:paraId="2A7C9563" w14:textId="66D5F9C3" w:rsidR="00CD53EA" w:rsidRDefault="00CD53EA" w:rsidP="005F0F00">
      <w:pPr>
        <w:spacing w:after="240"/>
        <w:ind w:firstLine="709"/>
        <w:jc w:val="both"/>
        <w:rPr>
          <w:sz w:val="26"/>
          <w:szCs w:val="26"/>
          <w:shd w:val="clear" w:color="auto" w:fill="FFFFFF"/>
          <w:lang w:val="ru-RU"/>
        </w:rPr>
      </w:pPr>
      <w:r w:rsidRPr="00CD53EA">
        <w:rPr>
          <w:sz w:val="26"/>
          <w:szCs w:val="26"/>
          <w:shd w:val="clear" w:color="auto" w:fill="FFFFFF"/>
          <w:lang w:val="ru-RU"/>
        </w:rPr>
        <w:t xml:space="preserve">В рамках проведения финальных мероприятий конкурса </w:t>
      </w:r>
      <w:r w:rsidRPr="00CD53EA">
        <w:rPr>
          <w:sz w:val="26"/>
          <w:szCs w:val="26"/>
          <w:shd w:val="clear" w:color="auto" w:fill="FFFFFF"/>
          <w:lang w:val="ru-RU"/>
        </w:rPr>
        <w:t>был отмечен труд преподавателей. Награды преподавателям вруч</w:t>
      </w:r>
      <w:r>
        <w:rPr>
          <w:sz w:val="26"/>
          <w:szCs w:val="26"/>
          <w:shd w:val="clear" w:color="auto" w:fill="FFFFFF"/>
          <w:lang w:val="ru-RU"/>
        </w:rPr>
        <w:t>или</w:t>
      </w:r>
      <w:r w:rsidRPr="00CD53EA">
        <w:rPr>
          <w:sz w:val="26"/>
          <w:szCs w:val="26"/>
          <w:shd w:val="clear" w:color="auto" w:fill="FFFFFF"/>
          <w:lang w:val="ru-RU"/>
        </w:rPr>
        <w:t xml:space="preserve"> организаторы </w:t>
      </w:r>
      <w:r w:rsidRPr="00CD53EA">
        <w:rPr>
          <w:sz w:val="26"/>
          <w:szCs w:val="26"/>
          <w:shd w:val="clear" w:color="auto" w:fill="FFFFFF"/>
          <w:lang w:val="ru-RU"/>
        </w:rPr>
        <w:t>и</w:t>
      </w:r>
      <w:r w:rsidRPr="00CD53EA">
        <w:rPr>
          <w:sz w:val="26"/>
          <w:szCs w:val="26"/>
          <w:shd w:val="clear" w:color="auto" w:fill="FFFFFF"/>
          <w:lang w:val="ru-RU"/>
        </w:rPr>
        <w:t xml:space="preserve"> почетные гости конкурса.</w:t>
      </w:r>
    </w:p>
    <w:p w14:paraId="70813F7C" w14:textId="3AD7131F" w:rsidR="005F0F00" w:rsidRPr="00CD53EA" w:rsidRDefault="005F0F00" w:rsidP="005F0F00">
      <w:pPr>
        <w:spacing w:after="240"/>
        <w:ind w:firstLine="709"/>
        <w:jc w:val="both"/>
        <w:rPr>
          <w:sz w:val="26"/>
          <w:szCs w:val="26"/>
          <w:shd w:val="clear" w:color="auto" w:fill="FFFFFF"/>
          <w:lang w:val="ru-RU"/>
        </w:rPr>
      </w:pPr>
      <w:r w:rsidRPr="005F0F00">
        <w:rPr>
          <w:sz w:val="26"/>
          <w:szCs w:val="26"/>
          <w:shd w:val="clear" w:color="auto" w:fill="FFFFFF"/>
          <w:lang w:val="ru-RU"/>
        </w:rPr>
        <w:t>Мероприятия в рамках финального этапа Конкурса эссе «День финансиста</w:t>
      </w:r>
      <w:r>
        <w:rPr>
          <w:sz w:val="26"/>
          <w:szCs w:val="26"/>
          <w:shd w:val="clear" w:color="auto" w:fill="FFFFFF"/>
          <w:lang w:val="ru-RU"/>
        </w:rPr>
        <w:t xml:space="preserve"> - 2023</w:t>
      </w:r>
      <w:r w:rsidRPr="005F0F00">
        <w:rPr>
          <w:sz w:val="26"/>
          <w:szCs w:val="26"/>
          <w:shd w:val="clear" w:color="auto" w:fill="FFFFFF"/>
          <w:lang w:val="ru-RU"/>
        </w:rPr>
        <w:t>» никого не оставили равнодушными. На стене отзывов участники были рады поделиться своими впечатлениями: «От всей души благодарим организаторов за высокопрофессиональную программу, теплую дружескую атмосферу! Особую благодарность хотим выразить Оргкомитету за чуткость, внимательность к каждому участнику. Огромная благодарность за насыщенную программу, за познавательные экскурсии, за вкусный обед. СПАСИБО вам огромное! Здоровья всем, новых идей и их обязательного воплощения!»</w:t>
      </w:r>
    </w:p>
    <w:sectPr w:rsidR="005F0F00" w:rsidRPr="00CD53E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305E" w14:textId="77777777" w:rsidR="000767B8" w:rsidRDefault="000767B8" w:rsidP="00CD53EA">
      <w:r>
        <w:separator/>
      </w:r>
    </w:p>
  </w:endnote>
  <w:endnote w:type="continuationSeparator" w:id="0">
    <w:p w14:paraId="76C0E043" w14:textId="77777777" w:rsidR="000767B8" w:rsidRDefault="000767B8" w:rsidP="00CD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8572786"/>
      <w:docPartObj>
        <w:docPartGallery w:val="Page Numbers (Bottom of Page)"/>
        <w:docPartUnique/>
      </w:docPartObj>
    </w:sdtPr>
    <w:sdtContent>
      <w:p w14:paraId="06F8AD05" w14:textId="196FA096" w:rsidR="00CD53EA" w:rsidRDefault="00CD53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1753C8C" w14:textId="77777777" w:rsidR="00CD53EA" w:rsidRDefault="00CD53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A491F" w14:textId="77777777" w:rsidR="000767B8" w:rsidRDefault="000767B8" w:rsidP="00CD53EA">
      <w:r>
        <w:separator/>
      </w:r>
    </w:p>
  </w:footnote>
  <w:footnote w:type="continuationSeparator" w:id="0">
    <w:p w14:paraId="6E1DF534" w14:textId="77777777" w:rsidR="000767B8" w:rsidRDefault="000767B8" w:rsidP="00CD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D5051"/>
    <w:multiLevelType w:val="hybridMultilevel"/>
    <w:tmpl w:val="BEDC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803FE7"/>
    <w:multiLevelType w:val="hybridMultilevel"/>
    <w:tmpl w:val="95C4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80BB6"/>
    <w:multiLevelType w:val="hybridMultilevel"/>
    <w:tmpl w:val="068A2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BA2684"/>
    <w:multiLevelType w:val="hybridMultilevel"/>
    <w:tmpl w:val="250CB2E0"/>
    <w:lvl w:ilvl="0" w:tplc="94CA8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B4A80"/>
    <w:multiLevelType w:val="hybridMultilevel"/>
    <w:tmpl w:val="9106FE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69538401">
    <w:abstractNumId w:val="3"/>
  </w:num>
  <w:num w:numId="2" w16cid:durableId="1556963296">
    <w:abstractNumId w:val="1"/>
  </w:num>
  <w:num w:numId="3" w16cid:durableId="1490439293">
    <w:abstractNumId w:val="4"/>
  </w:num>
  <w:num w:numId="4" w16cid:durableId="1284650442">
    <w:abstractNumId w:val="2"/>
  </w:num>
  <w:num w:numId="5" w16cid:durableId="184243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A7"/>
    <w:rsid w:val="00000E3A"/>
    <w:rsid w:val="00004639"/>
    <w:rsid w:val="000054D5"/>
    <w:rsid w:val="00005E9F"/>
    <w:rsid w:val="00005F93"/>
    <w:rsid w:val="0003010E"/>
    <w:rsid w:val="000449A7"/>
    <w:rsid w:val="00045F0F"/>
    <w:rsid w:val="00056324"/>
    <w:rsid w:val="00062835"/>
    <w:rsid w:val="0007509C"/>
    <w:rsid w:val="000767B8"/>
    <w:rsid w:val="000777F1"/>
    <w:rsid w:val="000C1062"/>
    <w:rsid w:val="000F47C6"/>
    <w:rsid w:val="001143C2"/>
    <w:rsid w:val="001201F4"/>
    <w:rsid w:val="00125951"/>
    <w:rsid w:val="00125FEA"/>
    <w:rsid w:val="00151DAF"/>
    <w:rsid w:val="00162761"/>
    <w:rsid w:val="00174C2E"/>
    <w:rsid w:val="00183280"/>
    <w:rsid w:val="0019109E"/>
    <w:rsid w:val="001A236D"/>
    <w:rsid w:val="001A47C9"/>
    <w:rsid w:val="001B36AA"/>
    <w:rsid w:val="001E1CFE"/>
    <w:rsid w:val="001F612D"/>
    <w:rsid w:val="00200183"/>
    <w:rsid w:val="00200451"/>
    <w:rsid w:val="0021230B"/>
    <w:rsid w:val="00216E6D"/>
    <w:rsid w:val="002201F7"/>
    <w:rsid w:val="002309CA"/>
    <w:rsid w:val="00243876"/>
    <w:rsid w:val="00275AEF"/>
    <w:rsid w:val="002804C8"/>
    <w:rsid w:val="00294891"/>
    <w:rsid w:val="002B4368"/>
    <w:rsid w:val="002C27BA"/>
    <w:rsid w:val="002C2CAA"/>
    <w:rsid w:val="003260D5"/>
    <w:rsid w:val="00334563"/>
    <w:rsid w:val="00343A59"/>
    <w:rsid w:val="00345C7B"/>
    <w:rsid w:val="0035061A"/>
    <w:rsid w:val="003624DD"/>
    <w:rsid w:val="00362D1F"/>
    <w:rsid w:val="003674BA"/>
    <w:rsid w:val="00372E54"/>
    <w:rsid w:val="003806DB"/>
    <w:rsid w:val="00394EC4"/>
    <w:rsid w:val="003962DF"/>
    <w:rsid w:val="0039746D"/>
    <w:rsid w:val="003A6A40"/>
    <w:rsid w:val="003B39E5"/>
    <w:rsid w:val="003C6849"/>
    <w:rsid w:val="003D12B7"/>
    <w:rsid w:val="003D5C2D"/>
    <w:rsid w:val="003E2F88"/>
    <w:rsid w:val="003E65AE"/>
    <w:rsid w:val="003E6C8B"/>
    <w:rsid w:val="003F5C50"/>
    <w:rsid w:val="004115E9"/>
    <w:rsid w:val="00417A3E"/>
    <w:rsid w:val="00471DA1"/>
    <w:rsid w:val="0048091B"/>
    <w:rsid w:val="00482FF8"/>
    <w:rsid w:val="0049492F"/>
    <w:rsid w:val="00530939"/>
    <w:rsid w:val="00571CCE"/>
    <w:rsid w:val="005909D6"/>
    <w:rsid w:val="00592806"/>
    <w:rsid w:val="00593D54"/>
    <w:rsid w:val="005A0B90"/>
    <w:rsid w:val="005B4FDD"/>
    <w:rsid w:val="005C04F2"/>
    <w:rsid w:val="005D4ED1"/>
    <w:rsid w:val="005D5687"/>
    <w:rsid w:val="005E7D76"/>
    <w:rsid w:val="005F09C4"/>
    <w:rsid w:val="005F0F00"/>
    <w:rsid w:val="00625192"/>
    <w:rsid w:val="00635049"/>
    <w:rsid w:val="006350CE"/>
    <w:rsid w:val="006557D8"/>
    <w:rsid w:val="006650CD"/>
    <w:rsid w:val="006948AC"/>
    <w:rsid w:val="006B0036"/>
    <w:rsid w:val="006B4DB9"/>
    <w:rsid w:val="006D7930"/>
    <w:rsid w:val="006E073A"/>
    <w:rsid w:val="006F5061"/>
    <w:rsid w:val="00705B77"/>
    <w:rsid w:val="00717CC2"/>
    <w:rsid w:val="00725562"/>
    <w:rsid w:val="00725EC3"/>
    <w:rsid w:val="00775F78"/>
    <w:rsid w:val="007835F3"/>
    <w:rsid w:val="00784C72"/>
    <w:rsid w:val="007978E7"/>
    <w:rsid w:val="007B64D9"/>
    <w:rsid w:val="007D4DE5"/>
    <w:rsid w:val="007E0CA9"/>
    <w:rsid w:val="007F04D6"/>
    <w:rsid w:val="00811EF2"/>
    <w:rsid w:val="00820DC4"/>
    <w:rsid w:val="00836CB8"/>
    <w:rsid w:val="00837927"/>
    <w:rsid w:val="00847E89"/>
    <w:rsid w:val="008870F1"/>
    <w:rsid w:val="008908E3"/>
    <w:rsid w:val="00894E89"/>
    <w:rsid w:val="008B1DBB"/>
    <w:rsid w:val="008B7EC8"/>
    <w:rsid w:val="008C30BF"/>
    <w:rsid w:val="008D5DD6"/>
    <w:rsid w:val="0090267D"/>
    <w:rsid w:val="00902A8A"/>
    <w:rsid w:val="0091136A"/>
    <w:rsid w:val="00923E5E"/>
    <w:rsid w:val="00925390"/>
    <w:rsid w:val="0093188F"/>
    <w:rsid w:val="0093716B"/>
    <w:rsid w:val="0095528F"/>
    <w:rsid w:val="00956F25"/>
    <w:rsid w:val="009605AA"/>
    <w:rsid w:val="009759C4"/>
    <w:rsid w:val="00980BD9"/>
    <w:rsid w:val="009966A0"/>
    <w:rsid w:val="009A7716"/>
    <w:rsid w:val="009C7BBF"/>
    <w:rsid w:val="009D06B7"/>
    <w:rsid w:val="009D4054"/>
    <w:rsid w:val="009E50F5"/>
    <w:rsid w:val="009F37D7"/>
    <w:rsid w:val="00A06EB8"/>
    <w:rsid w:val="00A160BF"/>
    <w:rsid w:val="00A4013A"/>
    <w:rsid w:val="00A43C95"/>
    <w:rsid w:val="00A47D1E"/>
    <w:rsid w:val="00A671F6"/>
    <w:rsid w:val="00A8539A"/>
    <w:rsid w:val="00AA7B6D"/>
    <w:rsid w:val="00AB1848"/>
    <w:rsid w:val="00AD188F"/>
    <w:rsid w:val="00AD4534"/>
    <w:rsid w:val="00AD509B"/>
    <w:rsid w:val="00AD5A1F"/>
    <w:rsid w:val="00B14221"/>
    <w:rsid w:val="00B273AE"/>
    <w:rsid w:val="00B6328F"/>
    <w:rsid w:val="00B6601B"/>
    <w:rsid w:val="00B67C6B"/>
    <w:rsid w:val="00B80533"/>
    <w:rsid w:val="00B843DA"/>
    <w:rsid w:val="00B97308"/>
    <w:rsid w:val="00BA67C4"/>
    <w:rsid w:val="00BA7995"/>
    <w:rsid w:val="00BD0CB4"/>
    <w:rsid w:val="00BD5CC0"/>
    <w:rsid w:val="00BE34BF"/>
    <w:rsid w:val="00BE7896"/>
    <w:rsid w:val="00BF106E"/>
    <w:rsid w:val="00C05C34"/>
    <w:rsid w:val="00C073E9"/>
    <w:rsid w:val="00C20473"/>
    <w:rsid w:val="00C24A7F"/>
    <w:rsid w:val="00C31273"/>
    <w:rsid w:val="00C36505"/>
    <w:rsid w:val="00C47CEB"/>
    <w:rsid w:val="00C50EF3"/>
    <w:rsid w:val="00C6693B"/>
    <w:rsid w:val="00C804CC"/>
    <w:rsid w:val="00C82A0E"/>
    <w:rsid w:val="00C928C0"/>
    <w:rsid w:val="00C94D8A"/>
    <w:rsid w:val="00CB10F8"/>
    <w:rsid w:val="00CB3B8E"/>
    <w:rsid w:val="00CC02EF"/>
    <w:rsid w:val="00CC04AD"/>
    <w:rsid w:val="00CC7B39"/>
    <w:rsid w:val="00CD24E3"/>
    <w:rsid w:val="00CD53EA"/>
    <w:rsid w:val="00CF7CFF"/>
    <w:rsid w:val="00D01659"/>
    <w:rsid w:val="00D34505"/>
    <w:rsid w:val="00D51B27"/>
    <w:rsid w:val="00D521C7"/>
    <w:rsid w:val="00D5677E"/>
    <w:rsid w:val="00D73B40"/>
    <w:rsid w:val="00DA5453"/>
    <w:rsid w:val="00DB4F29"/>
    <w:rsid w:val="00DC2AB3"/>
    <w:rsid w:val="00DC7ED3"/>
    <w:rsid w:val="00DE1B03"/>
    <w:rsid w:val="00DE5933"/>
    <w:rsid w:val="00DF1E1E"/>
    <w:rsid w:val="00DF6914"/>
    <w:rsid w:val="00E07D1C"/>
    <w:rsid w:val="00E1604D"/>
    <w:rsid w:val="00E33EC5"/>
    <w:rsid w:val="00E455CE"/>
    <w:rsid w:val="00E457EC"/>
    <w:rsid w:val="00E61154"/>
    <w:rsid w:val="00E620FF"/>
    <w:rsid w:val="00E740C3"/>
    <w:rsid w:val="00E818E0"/>
    <w:rsid w:val="00E9794E"/>
    <w:rsid w:val="00EA0EFE"/>
    <w:rsid w:val="00EA2D88"/>
    <w:rsid w:val="00ED238F"/>
    <w:rsid w:val="00EE4106"/>
    <w:rsid w:val="00EF5FE8"/>
    <w:rsid w:val="00F174BB"/>
    <w:rsid w:val="00F21213"/>
    <w:rsid w:val="00F22056"/>
    <w:rsid w:val="00F40877"/>
    <w:rsid w:val="00F437A3"/>
    <w:rsid w:val="00F46E7C"/>
    <w:rsid w:val="00F55B67"/>
    <w:rsid w:val="00F81865"/>
    <w:rsid w:val="00F83597"/>
    <w:rsid w:val="00F87432"/>
    <w:rsid w:val="00F94CE3"/>
    <w:rsid w:val="00FB15A1"/>
    <w:rsid w:val="00FB1D22"/>
    <w:rsid w:val="00FD017D"/>
    <w:rsid w:val="00FD6A78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9FE2"/>
  <w15:docId w15:val="{5BB3CC40-42B2-7546-99B6-EB56831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6A7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1DB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61154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471DA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71DA1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806D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379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927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F94CE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CD53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5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53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5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D786-6E9F-4067-BDF4-87E134AF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Ирина Тараненко</cp:lastModifiedBy>
  <cp:revision>7</cp:revision>
  <cp:lastPrinted>2022-05-05T11:51:00Z</cp:lastPrinted>
  <dcterms:created xsi:type="dcterms:W3CDTF">2024-07-01T16:57:00Z</dcterms:created>
  <dcterms:modified xsi:type="dcterms:W3CDTF">2024-07-01T18:02:00Z</dcterms:modified>
</cp:coreProperties>
</file>