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A35B" w14:textId="77777777" w:rsidR="00374477" w:rsidRPr="00815FD8" w:rsidRDefault="00374477" w:rsidP="00374477">
      <w:pPr>
        <w:pStyle w:val="3"/>
        <w:shd w:val="clear" w:color="auto" w:fill="auto"/>
        <w:spacing w:after="600" w:line="322" w:lineRule="exact"/>
        <w:ind w:left="5360" w:right="20" w:firstLine="0"/>
        <w:jc w:val="right"/>
        <w:rPr>
          <w:color w:val="auto"/>
        </w:rPr>
      </w:pPr>
      <w:r w:rsidRPr="00815FD8">
        <w:rPr>
          <w:color w:val="auto"/>
        </w:rPr>
        <w:t>Приложение № 2 к Правилам приема на обучения по дополнительным предпрофессиональным программам в области музыкального искусства</w:t>
      </w:r>
    </w:p>
    <w:p w14:paraId="0471DCF6" w14:textId="77777777" w:rsidR="00374477" w:rsidRDefault="00374477" w:rsidP="00374477">
      <w:pPr>
        <w:pStyle w:val="50"/>
        <w:shd w:val="clear" w:color="auto" w:fill="auto"/>
        <w:spacing w:before="0" w:after="289" w:line="322" w:lineRule="exact"/>
        <w:ind w:left="40" w:firstLine="0"/>
      </w:pPr>
      <w:r>
        <w:rPr>
          <w:color w:val="000000"/>
          <w:lang w:bidi="ru-RU"/>
        </w:rPr>
        <w:t>Виды творческих заданий для проведения прослушивания с целью отбора детей для обучения по дополнительным предпрофессиональным программам в области музыкального искусства</w:t>
      </w:r>
    </w:p>
    <w:p w14:paraId="1F36896F" w14:textId="77777777" w:rsidR="00374477" w:rsidRDefault="00374477" w:rsidP="00374477">
      <w:pPr>
        <w:pStyle w:val="3"/>
        <w:numPr>
          <w:ilvl w:val="0"/>
          <w:numId w:val="2"/>
        </w:numPr>
        <w:shd w:val="clear" w:color="auto" w:fill="auto"/>
        <w:spacing w:after="347" w:line="260" w:lineRule="exact"/>
      </w:pPr>
      <w:r>
        <w:t>Спеть заранее подготовленную несложную песню.</w:t>
      </w:r>
    </w:p>
    <w:p w14:paraId="0A43266B" w14:textId="77777777" w:rsidR="00374477" w:rsidRPr="00F17112" w:rsidRDefault="00374477" w:rsidP="00374477">
      <w:pPr>
        <w:pStyle w:val="60"/>
        <w:shd w:val="clear" w:color="auto" w:fill="auto"/>
        <w:spacing w:before="0" w:after="313" w:line="260" w:lineRule="exact"/>
        <w:ind w:left="2200"/>
        <w:rPr>
          <w:color w:val="000000"/>
          <w:sz w:val="24"/>
          <w:szCs w:val="24"/>
          <w:lang w:bidi="ru-RU"/>
        </w:rPr>
      </w:pPr>
      <w:r w:rsidRPr="00F17112">
        <w:rPr>
          <w:color w:val="000000"/>
          <w:sz w:val="24"/>
          <w:szCs w:val="24"/>
          <w:lang w:bidi="ru-RU"/>
        </w:rPr>
        <w:t>Примерный репертуарный список</w:t>
      </w:r>
    </w:p>
    <w:p w14:paraId="4D258819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Русская народная песня «Во поле береза стояла»;</w:t>
      </w:r>
    </w:p>
    <w:p w14:paraId="33E30DE2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Латышская народная песня «Солнышко вставало»;</w:t>
      </w:r>
    </w:p>
    <w:p w14:paraId="28987909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Французская народная песня «Слышишь песню у ворот»;</w:t>
      </w:r>
    </w:p>
    <w:p w14:paraId="7C681141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Русская народная песня «Как у наших у ворот»;</w:t>
      </w:r>
    </w:p>
    <w:p w14:paraId="3F6AD34A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Русская народная песня «Со вьюном я хожу»;</w:t>
      </w:r>
    </w:p>
    <w:p w14:paraId="00388E49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Г. Гладков «Чунга-чанга»;</w:t>
      </w:r>
    </w:p>
    <w:p w14:paraId="14B7362D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Е. Крылатов «Колыбельная медведицы»,</w:t>
      </w:r>
    </w:p>
    <w:p w14:paraId="53A623E8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В. Шаинский «Антошка», «Песенка крокодила Г ены», «Когда мои друзья со мной»</w:t>
      </w:r>
    </w:p>
    <w:p w14:paraId="27BC4F09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М. Красев Маленькой елочке холодно зимой»;</w:t>
      </w:r>
    </w:p>
    <w:p w14:paraId="7E30CA75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А. Островский «Спят усталые игрушки»;</w:t>
      </w:r>
    </w:p>
    <w:p w14:paraId="30D3E191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Р. Рустамова «Солнышко лучистое»</w:t>
      </w:r>
    </w:p>
    <w:p w14:paraId="4B814347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М. Матшина «Едет-едет паровоз»;</w:t>
      </w:r>
    </w:p>
    <w:p w14:paraId="38FEDF33" w14:textId="77777777" w:rsidR="00374477" w:rsidRPr="009E628E" w:rsidRDefault="00374477" w:rsidP="00374477">
      <w:pPr>
        <w:pStyle w:val="a3"/>
        <w:numPr>
          <w:ilvl w:val="0"/>
          <w:numId w:val="1"/>
        </w:numPr>
      </w:pPr>
      <w:r w:rsidRPr="009E628E">
        <w:t>З.Левина «Неваляшки»;</w:t>
      </w:r>
    </w:p>
    <w:p w14:paraId="24C56A4A" w14:textId="77777777" w:rsidR="00374477" w:rsidRDefault="00374477" w:rsidP="00374477">
      <w:pPr>
        <w:pStyle w:val="a3"/>
        <w:numPr>
          <w:ilvl w:val="0"/>
          <w:numId w:val="1"/>
        </w:numPr>
      </w:pPr>
      <w:r w:rsidRPr="009E628E">
        <w:t>А. Филиппенко «По малину в сад пойдем»</w:t>
      </w:r>
    </w:p>
    <w:p w14:paraId="448B6CA7" w14:textId="77777777" w:rsidR="00374477" w:rsidRPr="009E628E" w:rsidRDefault="00374477" w:rsidP="00374477">
      <w:pPr>
        <w:pStyle w:val="a3"/>
        <w:ind w:firstLine="0"/>
      </w:pPr>
    </w:p>
    <w:p w14:paraId="33D41F5B" w14:textId="77777777" w:rsidR="00374477" w:rsidRDefault="00374477" w:rsidP="00374477">
      <w:pPr>
        <w:pStyle w:val="3"/>
        <w:numPr>
          <w:ilvl w:val="0"/>
          <w:numId w:val="2"/>
        </w:numPr>
        <w:shd w:val="clear" w:color="auto" w:fill="auto"/>
        <w:tabs>
          <w:tab w:val="left" w:pos="766"/>
        </w:tabs>
        <w:spacing w:after="289" w:line="322" w:lineRule="exact"/>
        <w:ind w:right="20"/>
      </w:pPr>
      <w:r>
        <w:t>Повторить (спеть на нейтральный слог) музыкальный фрагмент (попевку), протяженностью до четырех тактов, предварительно исполненный преподавателем.</w:t>
      </w:r>
    </w:p>
    <w:p w14:paraId="6BC3B3FB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18E67A53" wp14:editId="5CEF7241">
            <wp:extent cx="5467712" cy="579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001" cy="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A0CA" w14:textId="77777777" w:rsidR="00374477" w:rsidRPr="006A1B79" w:rsidRDefault="00374477" w:rsidP="00374477">
      <w:pPr>
        <w:spacing w:line="36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color w:val="0070C0"/>
        </w:rPr>
        <w:t xml:space="preserve">    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та-   та -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та-  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та-    та-    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та-   та- 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 та</w:t>
      </w:r>
    </w:p>
    <w:p w14:paraId="241141EC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68FF18FA" wp14:editId="1D6E2835">
            <wp:extent cx="5299710" cy="5928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75" cy="600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ABAB9" w14:textId="77777777" w:rsidR="00374477" w:rsidRPr="006A1B79" w:rsidRDefault="00374477" w:rsidP="003744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/>
          <w:lang w:eastAsia="en-US"/>
        </w:rPr>
        <w:t xml:space="preserve">   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Ля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-    ля-    ля-  ля-   ля-         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 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ля-   ля-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</w:t>
      </w:r>
    </w:p>
    <w:p w14:paraId="2D7A29B1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609369F" wp14:editId="4A814289">
            <wp:extent cx="5305773" cy="5614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7939" cy="5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4703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BE25444" wp14:editId="14C78E05">
            <wp:extent cx="4190702" cy="4434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7598" cy="4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2484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lastRenderedPageBreak/>
        <w:drawing>
          <wp:inline distT="0" distB="0" distL="0" distR="0" wp14:anchorId="46A01D13" wp14:editId="078831C8">
            <wp:extent cx="5372311" cy="5558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6909" cy="56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C169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EEA6AE6" wp14:editId="5213B798">
            <wp:extent cx="5315095" cy="54372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7673" cy="5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88A5F" w14:textId="77777777" w:rsidR="00374477" w:rsidRDefault="00374477" w:rsidP="00374477">
      <w:pPr>
        <w:spacing w:line="360" w:lineRule="auto"/>
        <w:ind w:firstLine="0"/>
        <w:rPr>
          <w:color w:val="0070C0"/>
        </w:rPr>
      </w:pPr>
    </w:p>
    <w:p w14:paraId="6D914550" w14:textId="77777777" w:rsidR="00374477" w:rsidRPr="006A1B79" w:rsidRDefault="00374477" w:rsidP="00374477">
      <w:pPr>
        <w:pStyle w:val="a3"/>
        <w:numPr>
          <w:ilvl w:val="0"/>
          <w:numId w:val="2"/>
        </w:numPr>
        <w:spacing w:line="360" w:lineRule="auto"/>
        <w:rPr>
          <w:color w:val="000000"/>
          <w:lang w:bidi="ru-RU"/>
        </w:rPr>
      </w:pPr>
      <w:r w:rsidRPr="006A1B79">
        <w:rPr>
          <w:color w:val="000000"/>
          <w:lang w:bidi="ru-RU"/>
        </w:rPr>
        <w:t>Повторить (прохлопать) вслед за преподавателем ритмический рисунок, протяженностью 2-4 такта</w:t>
      </w:r>
    </w:p>
    <w:p w14:paraId="791CEFFE" w14:textId="77777777" w:rsidR="00374477" w:rsidRDefault="00374477" w:rsidP="00374477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6A1B79">
        <w:rPr>
          <w:rFonts w:ascii="Times New Roman" w:eastAsiaTheme="minorHAnsi" w:hAnsi="Times New Roman" w:cs="Times New Roman"/>
          <w:i/>
          <w:lang w:eastAsia="en-US"/>
        </w:rPr>
        <w:t>Примеры ритмических заданий</w:t>
      </w:r>
    </w:p>
    <w:p w14:paraId="662FCCB2" w14:textId="77777777" w:rsidR="00374477" w:rsidRPr="006A1B79" w:rsidRDefault="00374477" w:rsidP="003744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lang w:eastAsia="en-US"/>
        </w:rPr>
      </w:pPr>
      <w:r>
        <w:rPr>
          <w:noProof/>
        </w:rPr>
        <w:drawing>
          <wp:inline distT="0" distB="0" distL="0" distR="0" wp14:anchorId="59772B58" wp14:editId="4BC6A2BD">
            <wp:extent cx="2807335" cy="565179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774" cy="58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B862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1E5E0959" wp14:editId="18996943">
            <wp:extent cx="2853865" cy="525318"/>
            <wp:effectExtent l="0" t="0" r="381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526" cy="54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5AC6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067DF38" wp14:editId="3BEB43CE">
            <wp:extent cx="2854960" cy="567025"/>
            <wp:effectExtent l="0" t="0" r="254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3882" cy="5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9293B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4B951538" wp14:editId="315BE7F3">
            <wp:extent cx="2919936" cy="54122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2337" cy="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AB55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DDE309E" wp14:editId="3FFBE0FC">
            <wp:extent cx="5219567" cy="511635"/>
            <wp:effectExtent l="0" t="0" r="63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951" cy="5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88C3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3CF2F73E" wp14:editId="5003DB3E">
            <wp:extent cx="5210225" cy="525200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1185" cy="5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7731D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3EFEAB92" wp14:editId="4B08D5E8">
            <wp:extent cx="5010164" cy="5018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66986" cy="51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7E3F2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D030544" wp14:editId="67EDCF54">
            <wp:extent cx="5039995" cy="49888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7209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8E89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937AA40" wp14:editId="578B1FD5">
            <wp:extent cx="5124263" cy="497911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660" cy="5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EC86" w14:textId="77777777" w:rsidR="00374477" w:rsidRDefault="00374477" w:rsidP="0037447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F510C44" wp14:editId="33505708">
            <wp:extent cx="5114626" cy="488226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97992" cy="49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6807D" w14:textId="77777777" w:rsidR="00374477" w:rsidRDefault="00374477" w:rsidP="00374477">
      <w:pPr>
        <w:spacing w:line="360" w:lineRule="auto"/>
        <w:ind w:firstLine="0"/>
        <w:rPr>
          <w:color w:val="0070C0"/>
        </w:rPr>
      </w:pPr>
    </w:p>
    <w:p w14:paraId="7AFBEA89" w14:textId="77777777" w:rsidR="00374477" w:rsidRPr="006A1B79" w:rsidRDefault="00374477" w:rsidP="00374477">
      <w:pPr>
        <w:pStyle w:val="a3"/>
        <w:numPr>
          <w:ilvl w:val="0"/>
          <w:numId w:val="2"/>
        </w:numPr>
        <w:spacing w:line="360" w:lineRule="auto"/>
      </w:pPr>
      <w:r w:rsidRPr="006A1B79">
        <w:t>Определить н</w:t>
      </w:r>
      <w:r>
        <w:t xml:space="preserve">а слух, сколько звучит звуков - </w:t>
      </w:r>
      <w:r>
        <w:rPr>
          <w:color w:val="000000"/>
          <w:lang w:bidi="ru-RU"/>
        </w:rPr>
        <w:t>один, два или много.</w:t>
      </w:r>
    </w:p>
    <w:p w14:paraId="2D6193A4" w14:textId="77777777" w:rsidR="00374477" w:rsidRDefault="00374477" w:rsidP="00374477">
      <w:pPr>
        <w:pStyle w:val="3"/>
        <w:shd w:val="clear" w:color="auto" w:fill="auto"/>
        <w:spacing w:line="260" w:lineRule="exact"/>
        <w:ind w:right="20" w:firstLine="0"/>
        <w:jc w:val="right"/>
      </w:pPr>
    </w:p>
    <w:p w14:paraId="1369B673" w14:textId="77777777" w:rsidR="00374477" w:rsidRPr="00815FD8" w:rsidRDefault="00374477" w:rsidP="00374477">
      <w:pPr>
        <w:pStyle w:val="3"/>
        <w:shd w:val="clear" w:color="auto" w:fill="auto"/>
        <w:spacing w:after="600" w:line="322" w:lineRule="exact"/>
        <w:ind w:left="5360" w:right="20" w:firstLine="0"/>
        <w:jc w:val="right"/>
        <w:rPr>
          <w:color w:val="auto"/>
        </w:rPr>
      </w:pPr>
      <w:r w:rsidRPr="00815FD8">
        <w:rPr>
          <w:color w:val="auto"/>
        </w:rPr>
        <w:lastRenderedPageBreak/>
        <w:t>Приложение № 3 к Правилам приема на обучения по дополнительным предпрофессиональным программам в области музыкального искусства</w:t>
      </w:r>
    </w:p>
    <w:p w14:paraId="59891246" w14:textId="77777777" w:rsidR="00374477" w:rsidRDefault="00374477" w:rsidP="00374477">
      <w:pPr>
        <w:pStyle w:val="50"/>
        <w:shd w:val="clear" w:color="auto" w:fill="auto"/>
        <w:spacing w:before="0" w:after="176" w:line="322" w:lineRule="exact"/>
        <w:ind w:right="280" w:firstLine="0"/>
      </w:pPr>
      <w:r>
        <w:rPr>
          <w:color w:val="000000"/>
          <w:lang w:bidi="ru-RU"/>
        </w:rPr>
        <w:t>Система и критерии оценок, применяемых при отборе детей для обучения по дополнительным предпрофессиональным общеобразовательным программам в области музыкального искусства</w:t>
      </w:r>
    </w:p>
    <w:p w14:paraId="7A8EDF9E" w14:textId="77777777" w:rsidR="00374477" w:rsidRDefault="00374477" w:rsidP="00374477">
      <w:pPr>
        <w:pStyle w:val="a4"/>
      </w:pPr>
      <w:r>
        <w:t>Отбор детей и выявление у них музыкальных способностей проводится в ходе вступительного прослушивания в форме творческих заданий. Выполнение творческих заданий оценивается по 5-балльной системе оценок, ранжированной по трем уровням:</w:t>
      </w:r>
    </w:p>
    <w:p w14:paraId="5625A895" w14:textId="77777777" w:rsidR="00374477" w:rsidRPr="00730379" w:rsidRDefault="00374477" w:rsidP="00374477">
      <w:pPr>
        <w:pStyle w:val="a4"/>
      </w:pPr>
      <w:r w:rsidRPr="00454AA3">
        <w:rPr>
          <w:b/>
        </w:rPr>
        <w:t>Высокий</w:t>
      </w:r>
      <w:r>
        <w:t xml:space="preserve"> - </w:t>
      </w:r>
      <w:r w:rsidRPr="00454AA3">
        <w:t>18 - 20 баллов</w:t>
      </w:r>
      <w:r w:rsidRPr="00730379">
        <w:t xml:space="preserve"> </w:t>
      </w:r>
    </w:p>
    <w:p w14:paraId="7DC14374" w14:textId="77777777" w:rsidR="00374477" w:rsidRPr="00730379" w:rsidRDefault="00374477" w:rsidP="00374477">
      <w:pPr>
        <w:pStyle w:val="a4"/>
      </w:pPr>
      <w:r w:rsidRPr="00454AA3">
        <w:rPr>
          <w:b/>
        </w:rPr>
        <w:t>Средний</w:t>
      </w:r>
      <w:r>
        <w:t xml:space="preserve"> - 15 -17</w:t>
      </w:r>
      <w:r w:rsidRPr="00730379">
        <w:t xml:space="preserve"> баллов</w:t>
      </w:r>
    </w:p>
    <w:p w14:paraId="7A45A57C" w14:textId="77777777" w:rsidR="00374477" w:rsidRDefault="00374477" w:rsidP="00374477">
      <w:pPr>
        <w:pStyle w:val="a4"/>
      </w:pPr>
      <w:r w:rsidRPr="00454AA3">
        <w:rPr>
          <w:b/>
        </w:rPr>
        <w:t>Низкий</w:t>
      </w:r>
      <w:r w:rsidRPr="00730379">
        <w:t xml:space="preserve"> </w:t>
      </w:r>
      <w:r>
        <w:t xml:space="preserve">- </w:t>
      </w:r>
      <w:r w:rsidRPr="00730379">
        <w:t>12</w:t>
      </w:r>
      <w:r>
        <w:t xml:space="preserve"> </w:t>
      </w:r>
      <w:r w:rsidRPr="00730379">
        <w:t>-</w:t>
      </w:r>
      <w:r>
        <w:t xml:space="preserve"> 14</w:t>
      </w:r>
      <w:r w:rsidRPr="00730379">
        <w:t xml:space="preserve"> баллов</w:t>
      </w:r>
    </w:p>
    <w:p w14:paraId="5CEA790F" w14:textId="77777777" w:rsidR="00374477" w:rsidRDefault="00374477" w:rsidP="00374477">
      <w:pPr>
        <w:pStyle w:val="a4"/>
      </w:pPr>
      <w:r>
        <w:t>Баллы выставляются за каждое творческое задание каждым членом комиссии. По каждому заданию выводится средний балл.</w:t>
      </w:r>
    </w:p>
    <w:p w14:paraId="2A332DC3" w14:textId="77777777" w:rsidR="00374477" w:rsidRDefault="00374477" w:rsidP="00374477">
      <w:pPr>
        <w:pStyle w:val="a4"/>
      </w:pPr>
      <w:r>
        <w:t>Сумма всех полученных баллов (средние баллы за каждое творческое задание) заносится в итоговый протокол. На основе полученных суммарных баллов формируется список-рейтинг результатов прослушивания, который в установленные сроки размещается на информационном стенде, а также на официальном сайте Школы в сети Интернет.</w:t>
      </w:r>
    </w:p>
    <w:p w14:paraId="086F483E" w14:textId="77777777" w:rsidR="00374477" w:rsidRDefault="00374477" w:rsidP="00374477">
      <w:pPr>
        <w:pStyle w:val="a4"/>
      </w:pPr>
    </w:p>
    <w:p w14:paraId="3033210E" w14:textId="77777777" w:rsidR="00374477" w:rsidRPr="00F17112" w:rsidRDefault="00374477" w:rsidP="00374477">
      <w:pPr>
        <w:pStyle w:val="60"/>
        <w:shd w:val="clear" w:color="auto" w:fill="auto"/>
        <w:spacing w:before="0" w:after="357" w:line="260" w:lineRule="exact"/>
        <w:ind w:left="2260"/>
        <w:rPr>
          <w:color w:val="000000"/>
          <w:lang w:bidi="ru-RU"/>
        </w:rPr>
      </w:pPr>
      <w:r>
        <w:rPr>
          <w:color w:val="000000"/>
          <w:lang w:bidi="ru-RU"/>
        </w:rPr>
        <w:t>Критерии оценок по видам творческих заданий:</w:t>
      </w:r>
    </w:p>
    <w:p w14:paraId="3487E835" w14:textId="77777777" w:rsidR="00374477" w:rsidRPr="00BA34BA" w:rsidRDefault="00374477" w:rsidP="00374477">
      <w:pPr>
        <w:pStyle w:val="50"/>
        <w:numPr>
          <w:ilvl w:val="0"/>
          <w:numId w:val="3"/>
        </w:numPr>
        <w:shd w:val="clear" w:color="auto" w:fill="auto"/>
        <w:tabs>
          <w:tab w:val="left" w:pos="1045"/>
        </w:tabs>
        <w:spacing w:before="0" w:after="0" w:line="240" w:lineRule="auto"/>
        <w:jc w:val="both"/>
        <w:rPr>
          <w:sz w:val="24"/>
          <w:szCs w:val="24"/>
        </w:rPr>
      </w:pPr>
      <w:r w:rsidRPr="00BA34BA">
        <w:rPr>
          <w:color w:val="000000"/>
          <w:sz w:val="24"/>
          <w:szCs w:val="24"/>
          <w:lang w:bidi="ru-RU"/>
        </w:rPr>
        <w:t>Спеть заранее подготовленную несложную песню.</w:t>
      </w:r>
    </w:p>
    <w:p w14:paraId="5CE41617" w14:textId="77777777" w:rsidR="00374477" w:rsidRDefault="00374477" w:rsidP="00374477">
      <w:pPr>
        <w:pStyle w:val="3"/>
        <w:shd w:val="clear" w:color="auto" w:fill="auto"/>
        <w:spacing w:line="240" w:lineRule="auto"/>
        <w:ind w:right="20" w:firstLine="0"/>
        <w:rPr>
          <w:rStyle w:val="a6"/>
          <w:sz w:val="24"/>
          <w:szCs w:val="24"/>
        </w:rPr>
      </w:pPr>
      <w:r>
        <w:t>Критерии оценок:</w:t>
      </w:r>
    </w:p>
    <w:p w14:paraId="35304C38" w14:textId="77777777" w:rsidR="00374477" w:rsidRPr="00BA34BA" w:rsidRDefault="00374477" w:rsidP="00374477">
      <w:pPr>
        <w:pStyle w:val="a4"/>
      </w:pPr>
      <w:r w:rsidRPr="00BA34BA">
        <w:rPr>
          <w:rStyle w:val="a6"/>
          <w:rFonts w:eastAsiaTheme="minorEastAsia"/>
        </w:rPr>
        <w:t xml:space="preserve">5 баллов </w:t>
      </w:r>
      <w:r w:rsidRPr="00BA34BA">
        <w:rPr>
          <w:rStyle w:val="2"/>
          <w:rFonts w:eastAsiaTheme="minorEastAsia"/>
        </w:rPr>
        <w:t>- безупречно чистое, ритмически точное и выразительное</w:t>
      </w:r>
      <w:r w:rsidRPr="00BA34BA">
        <w:t xml:space="preserve"> </w:t>
      </w:r>
      <w:r w:rsidRPr="00BA34BA">
        <w:rPr>
          <w:rStyle w:val="2"/>
          <w:rFonts w:eastAsiaTheme="minorEastAsia"/>
        </w:rPr>
        <w:t>исполнение подготовленной песни;</w:t>
      </w:r>
    </w:p>
    <w:p w14:paraId="18E8CE59" w14:textId="77777777" w:rsidR="00374477" w:rsidRPr="00BA34BA" w:rsidRDefault="00374477" w:rsidP="00374477">
      <w:pPr>
        <w:pStyle w:val="a4"/>
        <w:rPr>
          <w:shd w:val="clear" w:color="auto" w:fill="FFFFFF"/>
        </w:rPr>
      </w:pPr>
      <w:r w:rsidRPr="00BA34BA">
        <w:rPr>
          <w:rStyle w:val="a6"/>
          <w:rFonts w:eastAsiaTheme="minorEastAsia"/>
        </w:rPr>
        <w:t xml:space="preserve">4 балла </w:t>
      </w:r>
      <w:r w:rsidRPr="00BA34BA">
        <w:rPr>
          <w:rStyle w:val="2"/>
          <w:rFonts w:eastAsiaTheme="minorEastAsia"/>
        </w:rPr>
        <w:t>- допускаются 1-2 существенные интонационные и (или) ритмические ошибки, при этом мелодическая линия, в</w:t>
      </w:r>
      <w:r w:rsidRPr="00BA34BA">
        <w:rPr>
          <w:rStyle w:val="2"/>
          <w:rFonts w:eastAsiaTheme="minorEastAsia"/>
        </w:rPr>
        <w:tab/>
        <w:t>целом,</w:t>
      </w:r>
      <w:r w:rsidRPr="00BA34BA">
        <w:t xml:space="preserve"> </w:t>
      </w:r>
      <w:r w:rsidRPr="00BA34BA">
        <w:rPr>
          <w:rStyle w:val="2"/>
          <w:rFonts w:eastAsiaTheme="minorEastAsia"/>
        </w:rPr>
        <w:t>воспроизведена верно;</w:t>
      </w:r>
    </w:p>
    <w:p w14:paraId="3640E32E" w14:textId="77777777" w:rsidR="00374477" w:rsidRPr="00BA34BA" w:rsidRDefault="00374477" w:rsidP="00374477">
      <w:pPr>
        <w:pStyle w:val="a4"/>
        <w:rPr>
          <w:rStyle w:val="2"/>
          <w:rFonts w:eastAsiaTheme="minorEastAsia"/>
        </w:rPr>
      </w:pPr>
      <w:r w:rsidRPr="00BA34BA">
        <w:rPr>
          <w:rStyle w:val="a6"/>
          <w:rFonts w:eastAsiaTheme="minorEastAsia"/>
        </w:rPr>
        <w:t xml:space="preserve">3 балла </w:t>
      </w:r>
      <w:r w:rsidRPr="00BA34BA">
        <w:rPr>
          <w:rStyle w:val="2"/>
          <w:rFonts w:eastAsiaTheme="minorEastAsia"/>
        </w:rPr>
        <w:t>- мелодическая линия воспроизведена приблизительно, интонация «плавающая», допускаются существенные интонационные и (или) ритмические ошибки;</w:t>
      </w:r>
    </w:p>
    <w:p w14:paraId="7258340C" w14:textId="77777777" w:rsidR="00374477" w:rsidRPr="00BA34BA" w:rsidRDefault="00374477" w:rsidP="00374477">
      <w:pPr>
        <w:pStyle w:val="a4"/>
      </w:pPr>
      <w:r w:rsidRPr="00BA34BA">
        <w:rPr>
          <w:rStyle w:val="a6"/>
          <w:rFonts w:eastAsiaTheme="minorEastAsia"/>
        </w:rPr>
        <w:t xml:space="preserve">2 балла - </w:t>
      </w:r>
      <w:r w:rsidRPr="00BA34BA">
        <w:t>мелодекламация на 1-3 звуках при сохранении общей ритмической структуры мелодии;</w:t>
      </w:r>
    </w:p>
    <w:p w14:paraId="3CD1B67B" w14:textId="77777777" w:rsidR="00374477" w:rsidRPr="00BA34BA" w:rsidRDefault="00374477" w:rsidP="00374477">
      <w:pPr>
        <w:pStyle w:val="a4"/>
      </w:pPr>
      <w:r w:rsidRPr="00BA34BA">
        <w:rPr>
          <w:rStyle w:val="a6"/>
          <w:rFonts w:eastAsiaTheme="minorEastAsia"/>
        </w:rPr>
        <w:t xml:space="preserve">1 балл - </w:t>
      </w:r>
      <w:r w:rsidRPr="00BA34BA">
        <w:t>интонирование отсутствует (фактически произносится текст), ритмическая структуры мелодии не сохранена.</w:t>
      </w:r>
    </w:p>
    <w:p w14:paraId="54526BEB" w14:textId="77777777" w:rsidR="00374477" w:rsidRPr="00BA34BA" w:rsidRDefault="00374477" w:rsidP="00374477">
      <w:pPr>
        <w:pStyle w:val="5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BA34BA">
        <w:rPr>
          <w:color w:val="000000"/>
          <w:sz w:val="24"/>
          <w:szCs w:val="24"/>
          <w:lang w:bidi="ru-RU"/>
        </w:rPr>
        <w:t>* Методика проведения задания:</w:t>
      </w:r>
    </w:p>
    <w:p w14:paraId="7902EB09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Задание проводится индивидуально, требует предварительной (домашней) подготовки. Информирование родителей поступающих о необходимости подготовки задания осуществляется:</w:t>
      </w:r>
    </w:p>
    <w:p w14:paraId="7FFFC235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а) путем размещения информации на официальном сайте школы в сети Интернет;</w:t>
      </w:r>
    </w:p>
    <w:p w14:paraId="11CA7AE5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б) путем личного информирования при подаче заявления о приеме. Рекомендации по подготовке задания и исполняемому репертуару</w:t>
      </w:r>
      <w:r w:rsidRPr="00CA5514">
        <w:rPr>
          <w:i/>
        </w:rPr>
        <w:t xml:space="preserve"> </w:t>
      </w:r>
      <w:r w:rsidRPr="00CA5514">
        <w:rPr>
          <w:i/>
          <w:lang w:bidi="ru-RU"/>
        </w:rPr>
        <w:t>даются на консультации перед вступительным прослушиванием.</w:t>
      </w:r>
    </w:p>
    <w:p w14:paraId="1FD95E9D" w14:textId="77777777" w:rsidR="00374477" w:rsidRPr="0029474A" w:rsidRDefault="00374477" w:rsidP="00374477">
      <w:pPr>
        <w:pStyle w:val="50"/>
        <w:numPr>
          <w:ilvl w:val="0"/>
          <w:numId w:val="3"/>
        </w:numPr>
        <w:shd w:val="clear" w:color="auto" w:fill="auto"/>
        <w:tabs>
          <w:tab w:val="left" w:pos="1005"/>
        </w:tabs>
        <w:spacing w:before="0" w:after="240" w:line="240" w:lineRule="auto"/>
        <w:ind w:right="20"/>
        <w:jc w:val="both"/>
        <w:rPr>
          <w:sz w:val="24"/>
          <w:szCs w:val="24"/>
        </w:rPr>
      </w:pPr>
      <w:r w:rsidRPr="0029474A">
        <w:rPr>
          <w:color w:val="000000"/>
          <w:sz w:val="24"/>
          <w:szCs w:val="24"/>
          <w:lang w:bidi="ru-RU"/>
        </w:rPr>
        <w:t>Повторить (спеть на нейтральный слог) музыкальный фрагмент (попевку), протяженностью до четырех тактов, предварительно исполненный преподавателем.</w:t>
      </w:r>
    </w:p>
    <w:p w14:paraId="710F6215" w14:textId="77777777" w:rsidR="00374477" w:rsidRPr="0029474A" w:rsidRDefault="00374477" w:rsidP="00374477">
      <w:pPr>
        <w:pStyle w:val="a4"/>
      </w:pPr>
      <w:r w:rsidRPr="0029474A">
        <w:rPr>
          <w:rStyle w:val="a7"/>
          <w:rFonts w:eastAsiaTheme="minorEastAsia"/>
        </w:rPr>
        <w:lastRenderedPageBreak/>
        <w:t>Заданный фрагмент включает:</w:t>
      </w:r>
      <w:r w:rsidRPr="0029474A">
        <w:rPr>
          <w:rStyle w:val="2"/>
          <w:rFonts w:eastAsiaTheme="minorEastAsia"/>
        </w:rPr>
        <w:t xml:space="preserve"> опевание, поступенное движение (вверх - вниз по направлению к тонике), в сочетании со скачком в удобном для ребёнка диапазоне, исполнение мелодических линий в диапазоне октавы. </w:t>
      </w:r>
    </w:p>
    <w:p w14:paraId="7632B08B" w14:textId="77777777" w:rsidR="00374477" w:rsidRPr="0029474A" w:rsidRDefault="00374477" w:rsidP="00374477">
      <w:pPr>
        <w:pStyle w:val="a4"/>
      </w:pPr>
      <w:r w:rsidRPr="0029474A">
        <w:rPr>
          <w:rStyle w:val="a6"/>
          <w:rFonts w:eastAsiaTheme="minorEastAsia"/>
        </w:rPr>
        <w:t xml:space="preserve">5 баллов </w:t>
      </w:r>
      <w:r w:rsidRPr="0029474A">
        <w:rPr>
          <w:rStyle w:val="2"/>
          <w:rFonts w:eastAsiaTheme="minorEastAsia"/>
        </w:rPr>
        <w:t>- чистое, ритмически точное и выразительное исполнение фрагмента с первого проигрывания;</w:t>
      </w:r>
    </w:p>
    <w:p w14:paraId="11ABBA83" w14:textId="77777777" w:rsidR="00374477" w:rsidRPr="0029474A" w:rsidRDefault="00374477" w:rsidP="00374477">
      <w:pPr>
        <w:pStyle w:val="a4"/>
      </w:pPr>
      <w:r w:rsidRPr="0029474A">
        <w:rPr>
          <w:rStyle w:val="a6"/>
          <w:rFonts w:eastAsiaTheme="minorEastAsia"/>
        </w:rPr>
        <w:t xml:space="preserve">4 балла </w:t>
      </w:r>
      <w:r w:rsidRPr="0029474A">
        <w:rPr>
          <w:rStyle w:val="2"/>
          <w:rFonts w:eastAsiaTheme="minorEastAsia"/>
        </w:rPr>
        <w:t>- в целом чистое, ритмически точное исполнение фрагмента, возможны 1-2 небольшие погрешности, 1-2 проигрываний;</w:t>
      </w:r>
    </w:p>
    <w:p w14:paraId="041EEA5E" w14:textId="77777777" w:rsidR="00374477" w:rsidRPr="0029474A" w:rsidRDefault="00374477" w:rsidP="00374477">
      <w:pPr>
        <w:pStyle w:val="a4"/>
        <w:rPr>
          <w:rStyle w:val="2"/>
          <w:rFonts w:eastAsiaTheme="minorEastAsia"/>
        </w:rPr>
      </w:pPr>
      <w:r w:rsidRPr="0029474A">
        <w:rPr>
          <w:rStyle w:val="a6"/>
          <w:rFonts w:eastAsiaTheme="minorEastAsia"/>
        </w:rPr>
        <w:t xml:space="preserve">3 балла </w:t>
      </w:r>
      <w:r w:rsidRPr="0029474A">
        <w:rPr>
          <w:rStyle w:val="2"/>
          <w:rFonts w:eastAsiaTheme="minorEastAsia"/>
        </w:rPr>
        <w:t>- интонационно неточное исполнение фрагмента с существенными интонационными и (или) ритмическими ошибками, 1-2 проигрывания;</w:t>
      </w:r>
    </w:p>
    <w:p w14:paraId="3111C329" w14:textId="77777777" w:rsidR="00374477" w:rsidRPr="0029474A" w:rsidRDefault="00374477" w:rsidP="00374477">
      <w:pPr>
        <w:pStyle w:val="a4"/>
      </w:pPr>
      <w:r w:rsidRPr="0029474A">
        <w:rPr>
          <w:rStyle w:val="a6"/>
          <w:rFonts w:eastAsiaTheme="minorEastAsia"/>
        </w:rPr>
        <w:t xml:space="preserve">2 балла </w:t>
      </w:r>
      <w:r w:rsidRPr="0029474A">
        <w:rPr>
          <w:rStyle w:val="2"/>
          <w:rFonts w:eastAsiaTheme="minorEastAsia"/>
        </w:rPr>
        <w:t xml:space="preserve">- </w:t>
      </w:r>
      <w:r w:rsidRPr="0029474A">
        <w:rPr>
          <w:lang w:bidi="ru-RU"/>
        </w:rPr>
        <w:t>мелодекламация на 1-3 звуках при сохранении общей ритмической структуры мелодии;</w:t>
      </w:r>
    </w:p>
    <w:p w14:paraId="1178B96A" w14:textId="77777777" w:rsidR="00374477" w:rsidRPr="0029474A" w:rsidRDefault="00374477" w:rsidP="00374477">
      <w:pPr>
        <w:pStyle w:val="a4"/>
      </w:pPr>
      <w:r w:rsidRPr="0029474A">
        <w:rPr>
          <w:rStyle w:val="a6"/>
          <w:rFonts w:eastAsiaTheme="minorEastAsia"/>
        </w:rPr>
        <w:t xml:space="preserve">1 балл </w:t>
      </w:r>
      <w:r w:rsidRPr="0029474A">
        <w:rPr>
          <w:lang w:bidi="ru-RU"/>
        </w:rPr>
        <w:t>- интонирование отсутствует (фактически произносится текст).</w:t>
      </w:r>
    </w:p>
    <w:p w14:paraId="5F6DCFDA" w14:textId="77777777" w:rsidR="00374477" w:rsidRPr="00CA5514" w:rsidRDefault="00374477" w:rsidP="00374477">
      <w:pPr>
        <w:pStyle w:val="50"/>
        <w:shd w:val="clear" w:color="auto" w:fill="auto"/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color w:val="000000"/>
          <w:lang w:bidi="ru-RU"/>
        </w:rPr>
        <w:t xml:space="preserve">* </w:t>
      </w:r>
      <w:r w:rsidRPr="00CA5514">
        <w:rPr>
          <w:color w:val="000000"/>
          <w:sz w:val="24"/>
          <w:szCs w:val="24"/>
          <w:lang w:bidi="ru-RU"/>
        </w:rPr>
        <w:t>Методика проведения задания:</w:t>
      </w:r>
    </w:p>
    <w:p w14:paraId="12CBCED1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Задание проводится индивидуально и не требует предварительной подготовки ребенка.</w:t>
      </w:r>
    </w:p>
    <w:p w14:paraId="2FC9DBA1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Ребенку предлагается послушать и повторить музыкальный фрагмент, который проигрывает преподаватель.</w:t>
      </w:r>
    </w:p>
    <w:p w14:paraId="6DFB6FB3" w14:textId="77777777" w:rsidR="00374477" w:rsidRPr="00CA5514" w:rsidRDefault="00374477" w:rsidP="00374477">
      <w:pPr>
        <w:pStyle w:val="a4"/>
        <w:rPr>
          <w:i/>
        </w:rPr>
      </w:pPr>
      <w:r w:rsidRPr="00CA5514">
        <w:rPr>
          <w:i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на вступительном прослушивании.</w:t>
      </w:r>
    </w:p>
    <w:p w14:paraId="61F9196A" w14:textId="77777777" w:rsidR="00374477" w:rsidRPr="00CA5514" w:rsidRDefault="00374477" w:rsidP="003744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155" w:line="365" w:lineRule="exact"/>
        <w:ind w:right="20"/>
        <w:rPr>
          <w:sz w:val="24"/>
          <w:szCs w:val="24"/>
        </w:rPr>
      </w:pPr>
      <w:bookmarkStart w:id="0" w:name="bookmark6"/>
      <w:r w:rsidRPr="00CA5514">
        <w:rPr>
          <w:color w:val="000000"/>
          <w:sz w:val="24"/>
          <w:szCs w:val="24"/>
          <w:lang w:bidi="ru-RU"/>
        </w:rPr>
        <w:t>Повторить (прохлопать) вслед за преподавателем ритмический рисунок, протяженностью 2-4 такта.</w:t>
      </w:r>
      <w:bookmarkEnd w:id="0"/>
    </w:p>
    <w:p w14:paraId="2C50ED39" w14:textId="77777777" w:rsidR="00374477" w:rsidRPr="00CA5514" w:rsidRDefault="00374477" w:rsidP="00374477">
      <w:pPr>
        <w:pStyle w:val="3"/>
        <w:shd w:val="clear" w:color="auto" w:fill="auto"/>
        <w:spacing w:line="322" w:lineRule="exact"/>
        <w:ind w:left="20" w:right="20" w:firstLine="0"/>
        <w:rPr>
          <w:sz w:val="24"/>
          <w:szCs w:val="24"/>
        </w:rPr>
      </w:pPr>
      <w:r w:rsidRPr="00CA5514">
        <w:rPr>
          <w:rStyle w:val="a7"/>
          <w:sz w:val="24"/>
          <w:szCs w:val="24"/>
        </w:rPr>
        <w:t>Заданный фрагмент включает:</w:t>
      </w:r>
      <w:r w:rsidRPr="00CA5514">
        <w:rPr>
          <w:rStyle w:val="2"/>
          <w:sz w:val="24"/>
          <w:szCs w:val="24"/>
        </w:rPr>
        <w:t xml:space="preserve"> ритмические фрагменты объемом 4 такта в размере 2/4, ясной структуры, с запоминающимся ритмическим рисунком, который может включать такие сложности как группы восьмых с шестнадцатыми, короткий пунктирный ритм, синкопы.</w:t>
      </w:r>
    </w:p>
    <w:p w14:paraId="37A964E5" w14:textId="77777777" w:rsidR="00374477" w:rsidRPr="00CA5514" w:rsidRDefault="00374477" w:rsidP="00374477">
      <w:pPr>
        <w:pStyle w:val="a4"/>
      </w:pPr>
      <w:r w:rsidRPr="00CA5514">
        <w:rPr>
          <w:rStyle w:val="a6"/>
          <w:rFonts w:eastAsiaTheme="minorEastAsia"/>
        </w:rPr>
        <w:t xml:space="preserve">5 баллов </w:t>
      </w:r>
      <w:r w:rsidRPr="00CA5514">
        <w:rPr>
          <w:rStyle w:val="2"/>
          <w:rFonts w:eastAsiaTheme="minorEastAsia"/>
        </w:rPr>
        <w:t>- абсолютно ритмически точное исполнение фрагмента с первого прослушивания;</w:t>
      </w:r>
    </w:p>
    <w:p w14:paraId="78908014" w14:textId="77777777" w:rsidR="00374477" w:rsidRPr="00CA5514" w:rsidRDefault="00374477" w:rsidP="00374477">
      <w:pPr>
        <w:pStyle w:val="a4"/>
      </w:pPr>
      <w:r w:rsidRPr="00CA5514">
        <w:rPr>
          <w:rStyle w:val="a6"/>
          <w:rFonts w:eastAsiaTheme="minorEastAsia"/>
        </w:rPr>
        <w:t xml:space="preserve">4 балла </w:t>
      </w:r>
      <w:r w:rsidRPr="00CA5514">
        <w:rPr>
          <w:rStyle w:val="2"/>
          <w:rFonts w:eastAsiaTheme="minorEastAsia"/>
        </w:rPr>
        <w:t>- в целом ритмически точное исполнение фрагмента, возможны 1-2 небольшие погрешности, исправленные самостоятельно после второго прослушивания;</w:t>
      </w:r>
    </w:p>
    <w:p w14:paraId="5A8E65C4" w14:textId="77777777" w:rsidR="00374477" w:rsidRPr="00CA5514" w:rsidRDefault="00374477" w:rsidP="00374477">
      <w:pPr>
        <w:pStyle w:val="a4"/>
      </w:pPr>
      <w:r w:rsidRPr="00CA5514">
        <w:rPr>
          <w:rStyle w:val="a6"/>
          <w:rFonts w:eastAsiaTheme="minorEastAsia"/>
        </w:rPr>
        <w:t xml:space="preserve">3 балла </w:t>
      </w:r>
      <w:r>
        <w:rPr>
          <w:rStyle w:val="2"/>
          <w:rFonts w:eastAsiaTheme="minorEastAsia"/>
        </w:rPr>
        <w:t>- возможны 3-4</w:t>
      </w:r>
      <w:r w:rsidRPr="00CA5514">
        <w:rPr>
          <w:rStyle w:val="2"/>
          <w:rFonts w:eastAsiaTheme="minorEastAsia"/>
        </w:rPr>
        <w:t xml:space="preserve"> ошибки, исправленные самостоятельно, либо с помощью преподавателя после второго прослушивания;</w:t>
      </w:r>
    </w:p>
    <w:p w14:paraId="23E2FCA0" w14:textId="77777777" w:rsidR="00374477" w:rsidRPr="00CA5514" w:rsidRDefault="00374477" w:rsidP="00374477">
      <w:pPr>
        <w:pStyle w:val="a4"/>
      </w:pPr>
      <w:r w:rsidRPr="00CA5514">
        <w:rPr>
          <w:rStyle w:val="a6"/>
          <w:rFonts w:eastAsiaTheme="minorEastAsia"/>
        </w:rPr>
        <w:t xml:space="preserve">2 балла </w:t>
      </w:r>
      <w:r w:rsidRPr="00CA5514">
        <w:rPr>
          <w:rStyle w:val="2"/>
          <w:rFonts w:eastAsiaTheme="minorEastAsia"/>
        </w:rPr>
        <w:t>- ритмически неточное исполнение фрагмента, ошибки, которые сложно исправить даже с помощью преподавателя.</w:t>
      </w:r>
    </w:p>
    <w:p w14:paraId="56025998" w14:textId="77777777" w:rsidR="00374477" w:rsidRDefault="00374477" w:rsidP="00374477">
      <w:pPr>
        <w:pStyle w:val="a4"/>
      </w:pPr>
      <w:r w:rsidRPr="00CA5514">
        <w:rPr>
          <w:rStyle w:val="a6"/>
          <w:rFonts w:eastAsiaTheme="minorEastAsia"/>
        </w:rPr>
        <w:t xml:space="preserve">1 балл </w:t>
      </w:r>
      <w:r w:rsidRPr="00CA5514">
        <w:rPr>
          <w:rStyle w:val="2"/>
          <w:rFonts w:eastAsiaTheme="minorEastAsia"/>
        </w:rPr>
        <w:t>- сбивчивое, неровное исполнение, дезорганизованные движения рук</w:t>
      </w:r>
      <w:r>
        <w:rPr>
          <w:rStyle w:val="2"/>
          <w:rFonts w:eastAsiaTheme="minorEastAsia"/>
        </w:rPr>
        <w:t>.</w:t>
      </w:r>
    </w:p>
    <w:p w14:paraId="33340365" w14:textId="77777777" w:rsidR="00374477" w:rsidRPr="00CA5514" w:rsidRDefault="00374477" w:rsidP="00374477">
      <w:pPr>
        <w:pStyle w:val="50"/>
        <w:shd w:val="clear" w:color="auto" w:fill="auto"/>
        <w:spacing w:before="0" w:after="0" w:line="322" w:lineRule="exact"/>
        <w:ind w:firstLine="0"/>
        <w:jc w:val="left"/>
        <w:rPr>
          <w:sz w:val="24"/>
          <w:szCs w:val="24"/>
        </w:rPr>
      </w:pPr>
      <w:r>
        <w:rPr>
          <w:color w:val="000000"/>
          <w:lang w:bidi="ru-RU"/>
        </w:rPr>
        <w:t xml:space="preserve">* </w:t>
      </w:r>
      <w:r w:rsidRPr="00CA5514">
        <w:rPr>
          <w:color w:val="000000"/>
          <w:sz w:val="24"/>
          <w:szCs w:val="24"/>
          <w:lang w:bidi="ru-RU"/>
        </w:rPr>
        <w:t>Методика проведения задания:</w:t>
      </w:r>
    </w:p>
    <w:p w14:paraId="6D731819" w14:textId="77777777" w:rsidR="00374477" w:rsidRPr="00CA5514" w:rsidRDefault="00374477" w:rsidP="00374477">
      <w:pPr>
        <w:pStyle w:val="60"/>
        <w:shd w:val="clear" w:color="auto" w:fill="auto"/>
        <w:spacing w:before="0" w:after="0" w:line="322" w:lineRule="exact"/>
        <w:ind w:left="280" w:right="20" w:firstLine="580"/>
        <w:jc w:val="both"/>
        <w:rPr>
          <w:sz w:val="24"/>
          <w:szCs w:val="24"/>
        </w:rPr>
      </w:pPr>
      <w:r w:rsidRPr="00CA5514">
        <w:rPr>
          <w:color w:val="000000"/>
          <w:sz w:val="24"/>
          <w:szCs w:val="24"/>
          <w:lang w:bidi="ru-RU"/>
        </w:rPr>
        <w:t>Задание проводится индивидуально и не требует предварительной подготовки ребенка.</w:t>
      </w:r>
    </w:p>
    <w:p w14:paraId="73707230" w14:textId="77777777" w:rsidR="00374477" w:rsidRPr="00CA5514" w:rsidRDefault="00374477" w:rsidP="00374477">
      <w:pPr>
        <w:pStyle w:val="60"/>
        <w:shd w:val="clear" w:color="auto" w:fill="auto"/>
        <w:spacing w:before="0" w:after="262" w:line="322" w:lineRule="exact"/>
        <w:ind w:left="280" w:right="20" w:firstLine="580"/>
        <w:jc w:val="both"/>
        <w:rPr>
          <w:sz w:val="24"/>
          <w:szCs w:val="24"/>
        </w:rPr>
      </w:pPr>
      <w:r w:rsidRPr="00CA5514">
        <w:rPr>
          <w:color w:val="000000"/>
          <w:sz w:val="24"/>
          <w:szCs w:val="24"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на вступительном прослушивании.</w:t>
      </w:r>
    </w:p>
    <w:p w14:paraId="3BD98610" w14:textId="77777777" w:rsidR="00374477" w:rsidRPr="00F17112" w:rsidRDefault="00374477" w:rsidP="003744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370" w:lineRule="exact"/>
        <w:ind w:right="40"/>
        <w:jc w:val="left"/>
        <w:rPr>
          <w:sz w:val="24"/>
          <w:szCs w:val="24"/>
        </w:rPr>
      </w:pPr>
      <w:bookmarkStart w:id="1" w:name="bookmark8"/>
      <w:r w:rsidRPr="00F17112">
        <w:rPr>
          <w:color w:val="000000"/>
          <w:sz w:val="24"/>
          <w:szCs w:val="24"/>
          <w:lang w:bidi="ru-RU"/>
        </w:rPr>
        <w:t>Определить на слух количество сыгранных звуков: один, два или много.</w:t>
      </w:r>
      <w:bookmarkEnd w:id="1"/>
    </w:p>
    <w:p w14:paraId="22F8D993" w14:textId="77777777" w:rsidR="00374477" w:rsidRPr="00F17112" w:rsidRDefault="00374477" w:rsidP="00374477">
      <w:pPr>
        <w:pStyle w:val="10"/>
        <w:keepNext/>
        <w:keepLines/>
        <w:shd w:val="clear" w:color="auto" w:fill="auto"/>
        <w:tabs>
          <w:tab w:val="left" w:pos="765"/>
        </w:tabs>
        <w:spacing w:before="0" w:after="0" w:line="370" w:lineRule="exact"/>
        <w:ind w:left="780" w:right="40" w:firstLine="0"/>
        <w:jc w:val="left"/>
        <w:rPr>
          <w:sz w:val="24"/>
          <w:szCs w:val="24"/>
        </w:rPr>
      </w:pPr>
    </w:p>
    <w:p w14:paraId="3FBF9400" w14:textId="77777777" w:rsidR="00374477" w:rsidRPr="00F17112" w:rsidRDefault="00374477" w:rsidP="00374477">
      <w:pPr>
        <w:pStyle w:val="a4"/>
      </w:pPr>
      <w:r w:rsidRPr="00F17112">
        <w:rPr>
          <w:rStyle w:val="a6"/>
          <w:rFonts w:eastAsiaTheme="minorEastAsia"/>
        </w:rPr>
        <w:t xml:space="preserve">5 баллов </w:t>
      </w:r>
      <w:r w:rsidRPr="00F17112">
        <w:rPr>
          <w:rStyle w:val="2"/>
          <w:rFonts w:eastAsiaTheme="minorEastAsia"/>
        </w:rPr>
        <w:t>- верно дифференцирует количество звуков с первого прослушивания;</w:t>
      </w:r>
    </w:p>
    <w:p w14:paraId="339D954C" w14:textId="77777777" w:rsidR="00374477" w:rsidRPr="00F17112" w:rsidRDefault="00374477" w:rsidP="00374477">
      <w:pPr>
        <w:pStyle w:val="a4"/>
      </w:pPr>
      <w:r w:rsidRPr="00F17112">
        <w:rPr>
          <w:rStyle w:val="a6"/>
          <w:rFonts w:eastAsiaTheme="minorEastAsia"/>
        </w:rPr>
        <w:lastRenderedPageBreak/>
        <w:t xml:space="preserve">4 балла </w:t>
      </w:r>
      <w:r w:rsidRPr="00F17112">
        <w:rPr>
          <w:rStyle w:val="2"/>
          <w:rFonts w:eastAsiaTheme="minorEastAsia"/>
        </w:rPr>
        <w:t>- верно дифференцирует количество звуков с повторного прослушивания, допуская 1-2 ошибки.</w:t>
      </w:r>
    </w:p>
    <w:p w14:paraId="3F756185" w14:textId="77777777" w:rsidR="00374477" w:rsidRPr="00F17112" w:rsidRDefault="00374477" w:rsidP="00374477">
      <w:pPr>
        <w:pStyle w:val="a4"/>
        <w:rPr>
          <w:rStyle w:val="2"/>
          <w:rFonts w:eastAsiaTheme="minorEastAsia"/>
        </w:rPr>
      </w:pPr>
      <w:r w:rsidRPr="00F17112">
        <w:rPr>
          <w:rStyle w:val="a6"/>
          <w:rFonts w:eastAsiaTheme="minorEastAsia"/>
        </w:rPr>
        <w:t xml:space="preserve">3 балла </w:t>
      </w:r>
      <w:r w:rsidRPr="00F17112">
        <w:rPr>
          <w:rStyle w:val="2"/>
          <w:rFonts w:eastAsiaTheme="minorEastAsia"/>
        </w:rPr>
        <w:t>- верно дифференцирует количество звуков с повторного, либо третьего прослушивания, допуская 2-3 ошибки;</w:t>
      </w:r>
    </w:p>
    <w:p w14:paraId="152B0E26" w14:textId="77777777" w:rsidR="00374477" w:rsidRPr="00F17112" w:rsidRDefault="00374477" w:rsidP="00374477">
      <w:pPr>
        <w:pStyle w:val="a4"/>
      </w:pPr>
      <w:r w:rsidRPr="00F17112">
        <w:rPr>
          <w:rStyle w:val="a6"/>
          <w:rFonts w:eastAsiaTheme="minorEastAsia"/>
        </w:rPr>
        <w:t xml:space="preserve">2 балла </w:t>
      </w:r>
      <w:r w:rsidRPr="00F17112">
        <w:rPr>
          <w:rStyle w:val="2"/>
          <w:rFonts w:eastAsiaTheme="minorEastAsia"/>
        </w:rPr>
        <w:t>- дифференцирует один звук, не дифференцирует «два» и «много», даже при втором-третьем прослушивании и помощи преподавателя;</w:t>
      </w:r>
    </w:p>
    <w:p w14:paraId="2FCA91AF" w14:textId="77777777" w:rsidR="00374477" w:rsidRPr="00454AA3" w:rsidRDefault="00374477" w:rsidP="00374477">
      <w:pPr>
        <w:pStyle w:val="a4"/>
        <w:rPr>
          <w:rFonts w:ascii="Times New Roman" w:hAnsi="Times New Roman" w:cs="Times New Roman"/>
          <w:color w:val="000000"/>
          <w:shd w:val="clear" w:color="auto" w:fill="FFFFFF"/>
          <w:lang w:bidi="ru-RU"/>
        </w:rPr>
      </w:pPr>
      <w:r w:rsidRPr="00F17112">
        <w:rPr>
          <w:rStyle w:val="a6"/>
          <w:rFonts w:eastAsiaTheme="minorEastAsia"/>
        </w:rPr>
        <w:t xml:space="preserve">1 балл </w:t>
      </w:r>
      <w:r w:rsidRPr="00F17112">
        <w:rPr>
          <w:rStyle w:val="2"/>
          <w:rFonts w:eastAsiaTheme="minorEastAsia"/>
        </w:rPr>
        <w:t>- совершенно не дифференцирует количество звуков.</w:t>
      </w:r>
    </w:p>
    <w:p w14:paraId="0943C42A" w14:textId="77777777" w:rsidR="00374477" w:rsidRPr="00F17112" w:rsidRDefault="00374477" w:rsidP="00374477">
      <w:pPr>
        <w:pStyle w:val="10"/>
        <w:keepNext/>
        <w:keepLines/>
        <w:shd w:val="clear" w:color="auto" w:fill="auto"/>
        <w:spacing w:before="0" w:after="0" w:line="322" w:lineRule="exact"/>
        <w:ind w:firstLine="0"/>
        <w:rPr>
          <w:sz w:val="24"/>
          <w:szCs w:val="24"/>
        </w:rPr>
      </w:pPr>
      <w:bookmarkStart w:id="2" w:name="bookmark9"/>
      <w:r>
        <w:rPr>
          <w:color w:val="000000"/>
          <w:lang w:bidi="ru-RU"/>
        </w:rPr>
        <w:t>*</w:t>
      </w:r>
      <w:r w:rsidRPr="00F17112">
        <w:rPr>
          <w:color w:val="000000"/>
          <w:sz w:val="24"/>
          <w:szCs w:val="24"/>
          <w:lang w:bidi="ru-RU"/>
        </w:rPr>
        <w:t>Методика проведения задания:</w:t>
      </w:r>
      <w:bookmarkEnd w:id="2"/>
    </w:p>
    <w:p w14:paraId="07C92DB8" w14:textId="77777777" w:rsidR="00374477" w:rsidRPr="00F17112" w:rsidRDefault="00374477" w:rsidP="00374477">
      <w:pPr>
        <w:pStyle w:val="a4"/>
        <w:rPr>
          <w:i/>
        </w:rPr>
      </w:pPr>
      <w:r w:rsidRPr="00F17112">
        <w:rPr>
          <w:i/>
          <w:lang w:bidi="ru-RU"/>
        </w:rPr>
        <w:t>Задание проводится индивидуально и не требует предварительной подготовки ребенка.</w:t>
      </w:r>
    </w:p>
    <w:p w14:paraId="4BEB90A2" w14:textId="77777777" w:rsidR="00374477" w:rsidRPr="00F17112" w:rsidRDefault="00374477" w:rsidP="00374477">
      <w:pPr>
        <w:pStyle w:val="a4"/>
        <w:rPr>
          <w:i/>
        </w:rPr>
      </w:pPr>
      <w:r w:rsidRPr="00F17112">
        <w:rPr>
          <w:i/>
          <w:lang w:bidi="ru-RU"/>
        </w:rPr>
        <w:t>Ребенку предлагается 6-8 звукосочетаний для прослушивания. В протоколе комиссии фиксируется балл в соответствии с критериями</w:t>
      </w:r>
    </w:p>
    <w:p w14:paraId="271877D0" w14:textId="61E8857A" w:rsidR="00374477" w:rsidRPr="00454AA3" w:rsidRDefault="00374477" w:rsidP="00374477">
      <w:pPr>
        <w:pStyle w:val="a4"/>
        <w:rPr>
          <w:i/>
        </w:rPr>
        <w:sectPr w:rsidR="00374477" w:rsidRPr="00454AA3" w:rsidSect="00454AA3">
          <w:footerReference w:type="even" r:id="rId23"/>
          <w:footerReference w:type="default" r:id="rId24"/>
          <w:headerReference w:type="first" r:id="rId25"/>
          <w:footerReference w:type="first" r:id="rId26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F17112">
        <w:rPr>
          <w:i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на вступительн</w:t>
      </w:r>
      <w:r>
        <w:rPr>
          <w:i/>
          <w:lang w:bidi="ru-RU"/>
        </w:rPr>
        <w:t>ом прослушивани</w:t>
      </w:r>
      <w:r w:rsidR="007C347B">
        <w:rPr>
          <w:i/>
          <w:lang w:bidi="ru-RU"/>
        </w:rPr>
        <w:t>и.</w:t>
      </w:r>
    </w:p>
    <w:p w14:paraId="08680077" w14:textId="77777777" w:rsidR="00F90A85" w:rsidRPr="00374477" w:rsidRDefault="00F90A85" w:rsidP="007C347B">
      <w:pPr>
        <w:ind w:firstLine="0"/>
      </w:pPr>
    </w:p>
    <w:sectPr w:rsidR="00F90A85" w:rsidRPr="00374477" w:rsidSect="00A963EA">
      <w:headerReference w:type="default" r:id="rId27"/>
      <w:footerReference w:type="default" r:id="rId28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02D3" w14:textId="77777777" w:rsidR="00A4245C" w:rsidRDefault="00A4245C">
      <w:r>
        <w:separator/>
      </w:r>
    </w:p>
  </w:endnote>
  <w:endnote w:type="continuationSeparator" w:id="0">
    <w:p w14:paraId="68DC620B" w14:textId="77777777" w:rsidR="00A4245C" w:rsidRDefault="00A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5294" w14:textId="77777777" w:rsidR="00000000" w:rsidRDefault="0037447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25BE146" wp14:editId="29DE1C4A">
              <wp:simplePos x="0" y="0"/>
              <wp:positionH relativeFrom="page">
                <wp:posOffset>3840480</wp:posOffset>
              </wp:positionH>
              <wp:positionV relativeFrom="page">
                <wp:posOffset>10064750</wp:posOffset>
              </wp:positionV>
              <wp:extent cx="143510" cy="100330"/>
              <wp:effectExtent l="1905" t="0" r="0" b="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B5C06" w14:textId="77777777" w:rsidR="00000000" w:rsidRDefault="00374477"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C5917">
                            <w:rPr>
                              <w:rStyle w:val="a5"/>
                              <w:rFonts w:eastAsiaTheme="minorEastAsia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BE146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left:0;text-align:left;margin-left:302.4pt;margin-top:792.5pt;width:11.3pt;height: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" filled="f" stroked="f">
              <v:textbox style="mso-fit-shape-to-text:t" inset="0,0,0,0">
                <w:txbxContent>
                  <w:p w14:paraId="457B5C06" w14:textId="77777777" w:rsidR="00000000" w:rsidRDefault="00374477"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C5917">
                      <w:rPr>
                        <w:rStyle w:val="a5"/>
                        <w:rFonts w:eastAsiaTheme="minorEastAsia"/>
                        <w:noProof/>
                      </w:rPr>
                      <w:t>6</w:t>
                    </w:r>
                    <w:r>
                      <w:rPr>
                        <w:rStyle w:val="a5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CD69" w14:textId="77777777" w:rsidR="00000000" w:rsidRDefault="0037447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48EFFEE6" wp14:editId="3A12AA5A">
              <wp:simplePos x="0" y="0"/>
              <wp:positionH relativeFrom="page">
                <wp:posOffset>3840480</wp:posOffset>
              </wp:positionH>
              <wp:positionV relativeFrom="page">
                <wp:posOffset>10064750</wp:posOffset>
              </wp:positionV>
              <wp:extent cx="526415" cy="175260"/>
              <wp:effectExtent l="1905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33C9F" w14:textId="77777777" w:rsidR="00000000" w:rsidRDefault="00000000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FFEE6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7" type="#_x0000_t202" style="position:absolute;left:0;text-align:left;margin-left:302.4pt;margin-top:792.5pt;width:41.45pt;height:13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" filled="f" stroked="f">
              <v:textbox style="mso-fit-shape-to-text:t" inset="0,0,0,0">
                <w:txbxContent>
                  <w:p w14:paraId="3D033C9F" w14:textId="77777777" w:rsidR="00000000" w:rsidRDefault="00000000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8A49" w14:textId="77777777" w:rsidR="00000000" w:rsidRDefault="0037447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791E0EA4" wp14:editId="1124A284">
              <wp:simplePos x="0" y="0"/>
              <wp:positionH relativeFrom="page">
                <wp:posOffset>3627120</wp:posOffset>
              </wp:positionH>
              <wp:positionV relativeFrom="page">
                <wp:posOffset>10105390</wp:posOffset>
              </wp:positionV>
              <wp:extent cx="526415" cy="175260"/>
              <wp:effectExtent l="0" t="0" r="4445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E57F9" w14:textId="77777777" w:rsidR="00000000" w:rsidRDefault="00000000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E0EA4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8" type="#_x0000_t202" style="position:absolute;left:0;text-align:left;margin-left:285.6pt;margin-top:795.7pt;width:41.45pt;height:13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" filled="f" stroked="f">
              <v:textbox style="mso-fit-shape-to-text:t" inset="0,0,0,0">
                <w:txbxContent>
                  <w:p w14:paraId="756E57F9" w14:textId="77777777" w:rsidR="00000000" w:rsidRDefault="00000000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3115"/>
    </w:tblGrid>
    <w:tr w:rsidR="00A963EA" w14:paraId="26463FA0" w14:textId="77777777" w:rsidTr="00A963E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EDB823F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14:paraId="06207572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F796" w14:textId="77777777" w:rsidR="00A4245C" w:rsidRDefault="00A4245C">
      <w:r>
        <w:separator/>
      </w:r>
    </w:p>
  </w:footnote>
  <w:footnote w:type="continuationSeparator" w:id="0">
    <w:p w14:paraId="42F508BD" w14:textId="77777777" w:rsidR="00A4245C" w:rsidRDefault="00A4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EB98" w14:textId="77777777" w:rsidR="00000000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7A46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65E"/>
    <w:multiLevelType w:val="hybridMultilevel"/>
    <w:tmpl w:val="B88E93E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A86127"/>
    <w:multiLevelType w:val="hybridMultilevel"/>
    <w:tmpl w:val="4538EFB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4018"/>
    <w:multiLevelType w:val="hybridMultilevel"/>
    <w:tmpl w:val="2310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20110">
    <w:abstractNumId w:val="2"/>
  </w:num>
  <w:num w:numId="2" w16cid:durableId="1727486956">
    <w:abstractNumId w:val="0"/>
  </w:num>
  <w:num w:numId="3" w16cid:durableId="111466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A4"/>
    <w:rsid w:val="000A7A8C"/>
    <w:rsid w:val="001D514D"/>
    <w:rsid w:val="00374477"/>
    <w:rsid w:val="007A5CB4"/>
    <w:rsid w:val="007C347B"/>
    <w:rsid w:val="00891DA4"/>
    <w:rsid w:val="00A4245C"/>
    <w:rsid w:val="00F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2097"/>
  <w15:chartTrackingRefBased/>
  <w15:docId w15:val="{DE1F1AF6-5E5C-4AB6-B57C-586C5B2B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B4"/>
    <w:pPr>
      <w:ind w:left="720"/>
      <w:contextualSpacing/>
    </w:pPr>
  </w:style>
  <w:style w:type="paragraph" w:customStyle="1" w:styleId="3">
    <w:name w:val="Основной текст3"/>
    <w:basedOn w:val="a"/>
    <w:rsid w:val="007A5CB4"/>
    <w:pPr>
      <w:shd w:val="clear" w:color="auto" w:fill="FFFFFF"/>
      <w:autoSpaceDE/>
      <w:autoSpaceDN/>
      <w:adjustRightInd/>
      <w:spacing w:line="346" w:lineRule="exact"/>
      <w:ind w:hanging="360"/>
    </w:pPr>
    <w:rPr>
      <w:rFonts w:ascii="Times New Roman" w:eastAsia="Times New Roman" w:hAnsi="Times New Roman" w:cs="Times New Roman"/>
      <w:color w:val="000000"/>
      <w:sz w:val="22"/>
      <w:szCs w:val="22"/>
      <w:lang w:bidi="ru-RU"/>
    </w:rPr>
  </w:style>
  <w:style w:type="character" w:customStyle="1" w:styleId="5">
    <w:name w:val="Основной текст (5)_"/>
    <w:basedOn w:val="a0"/>
    <w:link w:val="50"/>
    <w:rsid w:val="007A5CB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A5CB4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5CB4"/>
    <w:pPr>
      <w:shd w:val="clear" w:color="auto" w:fill="FFFFFF"/>
      <w:autoSpaceDE/>
      <w:autoSpaceDN/>
      <w:adjustRightInd/>
      <w:spacing w:before="1320" w:after="660" w:line="0" w:lineRule="atLeast"/>
      <w:ind w:hanging="720"/>
      <w:jc w:val="center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7A5CB4"/>
    <w:pPr>
      <w:shd w:val="clear" w:color="auto" w:fill="FFFFFF"/>
      <w:autoSpaceDE/>
      <w:autoSpaceDN/>
      <w:adjustRightInd/>
      <w:spacing w:before="420" w:after="420" w:line="0" w:lineRule="atLeast"/>
      <w:ind w:firstLine="0"/>
      <w:jc w:val="left"/>
    </w:pPr>
    <w:rPr>
      <w:rFonts w:ascii="Times New Roman" w:eastAsia="Times New Roman" w:hAnsi="Times New Roman" w:cstheme="minorBidi"/>
      <w:i/>
      <w:iCs/>
      <w:sz w:val="26"/>
      <w:szCs w:val="26"/>
      <w:lang w:eastAsia="en-US"/>
    </w:rPr>
  </w:style>
  <w:style w:type="paragraph" w:styleId="a4">
    <w:name w:val="No Spacing"/>
    <w:uiPriority w:val="1"/>
    <w:qFormat/>
    <w:rsid w:val="003744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Колонтитул"/>
    <w:basedOn w:val="a0"/>
    <w:rsid w:val="0037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7447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0"/>
    <w:rsid w:val="0037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0"/>
    <w:rsid w:val="0037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 + Курсив"/>
    <w:basedOn w:val="a0"/>
    <w:rsid w:val="003744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74477"/>
    <w:pPr>
      <w:shd w:val="clear" w:color="auto" w:fill="FFFFFF"/>
      <w:autoSpaceDE/>
      <w:autoSpaceDN/>
      <w:adjustRightInd/>
      <w:spacing w:before="60" w:after="360" w:line="0" w:lineRule="atLeast"/>
      <w:ind w:hanging="720"/>
      <w:outlineLvl w:val="0"/>
    </w:pPr>
    <w:rPr>
      <w:rFonts w:ascii="Times New Roman" w:eastAsia="Times New Roman" w:hAnsi="Times New Roman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1054</Words>
  <Characters>6009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Альфия Зарипова</cp:lastModifiedBy>
  <cp:revision>4</cp:revision>
  <dcterms:created xsi:type="dcterms:W3CDTF">2022-04-21T08:36:00Z</dcterms:created>
  <dcterms:modified xsi:type="dcterms:W3CDTF">2026-04-13T06:15:00Z</dcterms:modified>
</cp:coreProperties>
</file>