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915"/>
        <w:tblW w:w="10245" w:type="dxa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0"/>
        <w:gridCol w:w="4585"/>
      </w:tblGrid>
      <w:tr w:rsidR="00C226BA" w:rsidRPr="00C226BA" w:rsidTr="00C226BA">
        <w:trPr>
          <w:tblCellSpacing w:w="15" w:type="dxa"/>
        </w:trPr>
        <w:tc>
          <w:tcPr>
            <w:tcW w:w="5615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226BA" w:rsidRPr="00C226BA" w:rsidRDefault="00C226BA" w:rsidP="00C226BA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r w:rsidRPr="00C226BA">
              <w:rPr>
                <w:rFonts w:ascii="inherit" w:hAnsi="inherit" w:cs="Tahoma"/>
                <w:color w:val="444441"/>
                <w:sz w:val="21"/>
                <w:szCs w:val="21"/>
              </w:rPr>
              <w:t>Конституция Российской Федерации (принята всенародным голосованием 12.12.1993, с изменениями, одобренными входе общероссийского голосования 1 июля 2020 г.)</w:t>
            </w:r>
          </w:p>
        </w:tc>
        <w:tc>
          <w:tcPr>
            <w:tcW w:w="4540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226BA" w:rsidRPr="00C226BA" w:rsidRDefault="00C226BA" w:rsidP="00C226BA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hyperlink r:id="rId4" w:history="1">
              <w:r w:rsidRPr="00C226BA">
                <w:rPr>
                  <w:rFonts w:ascii="inherit" w:hAnsi="inherit" w:cs="Tahoma"/>
                  <w:color w:val="FF0000"/>
                  <w:sz w:val="21"/>
                  <w:szCs w:val="21"/>
                  <w:u w:val="single"/>
                  <w:bdr w:val="none" w:sz="0" w:space="0" w:color="auto" w:frame="1"/>
                </w:rPr>
                <w:t>http://www.consultant.ru/document/cons_doc_LAW_28399/</w:t>
              </w:r>
            </w:hyperlink>
          </w:p>
        </w:tc>
      </w:tr>
      <w:tr w:rsidR="00C226BA" w:rsidRPr="00C226BA" w:rsidTr="00C226BA">
        <w:trPr>
          <w:tblCellSpacing w:w="15" w:type="dxa"/>
        </w:trPr>
        <w:tc>
          <w:tcPr>
            <w:tcW w:w="5615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226BA" w:rsidRPr="00C226BA" w:rsidRDefault="00C226BA" w:rsidP="00C226BA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r w:rsidRPr="00C226BA">
              <w:rPr>
                <w:rFonts w:ascii="inherit" w:hAnsi="inherit" w:cs="Tahoma"/>
                <w:color w:val="444441"/>
                <w:sz w:val="21"/>
                <w:szCs w:val="21"/>
              </w:rPr>
              <w:t>О федеральной службе безопасности: федеральный закон от 3 апр. 1995 г. N 40-ФЗ</w:t>
            </w:r>
          </w:p>
        </w:tc>
        <w:tc>
          <w:tcPr>
            <w:tcW w:w="4540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226BA" w:rsidRPr="00C226BA" w:rsidRDefault="00C226BA" w:rsidP="00C226BA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hyperlink r:id="rId5" w:history="1">
              <w:r w:rsidRPr="00C226BA">
                <w:rPr>
                  <w:rFonts w:ascii="inherit" w:hAnsi="inherit" w:cs="Tahoma"/>
                  <w:color w:val="FF0000"/>
                  <w:sz w:val="21"/>
                  <w:szCs w:val="21"/>
                  <w:u w:val="single"/>
                  <w:bdr w:val="none" w:sz="0" w:space="0" w:color="auto" w:frame="1"/>
                </w:rPr>
                <w:t>http://docs.cntd.ru/document/9011123</w:t>
              </w:r>
            </w:hyperlink>
          </w:p>
        </w:tc>
      </w:tr>
      <w:tr w:rsidR="00C226BA" w:rsidRPr="00C226BA" w:rsidTr="00C226BA">
        <w:trPr>
          <w:tblCellSpacing w:w="15" w:type="dxa"/>
        </w:trPr>
        <w:tc>
          <w:tcPr>
            <w:tcW w:w="5615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226BA" w:rsidRPr="00C226BA" w:rsidRDefault="00C226BA" w:rsidP="00C226BA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r w:rsidRPr="00C226BA">
              <w:rPr>
                <w:rFonts w:ascii="inherit" w:hAnsi="inherit" w:cs="Tahoma"/>
                <w:color w:val="444441"/>
                <w:sz w:val="21"/>
                <w:szCs w:val="21"/>
              </w:rPr>
              <w:t>О противодействии легализации (отмыванию) доходов, полученных преступным путем, и финансированию терроризма: федеральный закон от 7 авг. 2001 г. N 115-ФЗ</w:t>
            </w:r>
          </w:p>
        </w:tc>
        <w:tc>
          <w:tcPr>
            <w:tcW w:w="4540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226BA" w:rsidRPr="00C226BA" w:rsidRDefault="00C226BA" w:rsidP="00C226BA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hyperlink r:id="rId6" w:history="1">
              <w:r w:rsidRPr="00C226BA">
                <w:rPr>
                  <w:rFonts w:ascii="inherit" w:hAnsi="inherit" w:cs="Tahoma"/>
                  <w:color w:val="FF0000"/>
                  <w:sz w:val="21"/>
                  <w:szCs w:val="21"/>
                  <w:u w:val="single"/>
                  <w:bdr w:val="none" w:sz="0" w:space="0" w:color="auto" w:frame="1"/>
                </w:rPr>
                <w:t>http://docs.cntd.ru/document/901794413</w:t>
              </w:r>
            </w:hyperlink>
          </w:p>
        </w:tc>
      </w:tr>
      <w:tr w:rsidR="00C226BA" w:rsidRPr="00C226BA" w:rsidTr="00C226BA">
        <w:trPr>
          <w:tblCellSpacing w:w="15" w:type="dxa"/>
        </w:trPr>
        <w:tc>
          <w:tcPr>
            <w:tcW w:w="5615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226BA" w:rsidRPr="00C226BA" w:rsidRDefault="00C226BA" w:rsidP="00C226BA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r w:rsidRPr="00C226BA">
              <w:rPr>
                <w:rFonts w:ascii="inherit" w:hAnsi="inherit" w:cs="Tahoma"/>
                <w:color w:val="444441"/>
                <w:sz w:val="21"/>
                <w:szCs w:val="21"/>
              </w:rPr>
              <w:t>О противодействии экстремистской деятельности: федеральный закон от 25 июля 2002 г. N 114-ФЗ</w:t>
            </w:r>
          </w:p>
        </w:tc>
        <w:tc>
          <w:tcPr>
            <w:tcW w:w="4540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226BA" w:rsidRPr="00C226BA" w:rsidRDefault="00C226BA" w:rsidP="00C226BA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hyperlink r:id="rId7" w:history="1">
              <w:r w:rsidRPr="00C226BA">
                <w:rPr>
                  <w:rFonts w:ascii="inherit" w:hAnsi="inherit" w:cs="Tahoma"/>
                  <w:color w:val="FF0000"/>
                  <w:sz w:val="21"/>
                  <w:szCs w:val="21"/>
                  <w:u w:val="single"/>
                  <w:bdr w:val="none" w:sz="0" w:space="0" w:color="auto" w:frame="1"/>
                </w:rPr>
                <w:t>http://docs.cntd.ru/document/901794413</w:t>
              </w:r>
            </w:hyperlink>
          </w:p>
        </w:tc>
      </w:tr>
      <w:tr w:rsidR="00C226BA" w:rsidRPr="00C226BA" w:rsidTr="00C226BA">
        <w:trPr>
          <w:tblCellSpacing w:w="15" w:type="dxa"/>
        </w:trPr>
        <w:tc>
          <w:tcPr>
            <w:tcW w:w="5615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226BA" w:rsidRPr="00C226BA" w:rsidRDefault="00C226BA" w:rsidP="00C226BA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r w:rsidRPr="00C226BA">
              <w:rPr>
                <w:rFonts w:ascii="inherit" w:hAnsi="inherit" w:cs="Tahoma"/>
                <w:color w:val="444441"/>
                <w:sz w:val="21"/>
                <w:szCs w:val="21"/>
              </w:rPr>
              <w:t>О противодействии терроризму: федеральный закон от 6 марта 2006 г. N 35-ФЗ</w:t>
            </w:r>
          </w:p>
        </w:tc>
        <w:tc>
          <w:tcPr>
            <w:tcW w:w="4540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226BA" w:rsidRPr="00C226BA" w:rsidRDefault="00C226BA" w:rsidP="00C226BA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hyperlink r:id="rId8" w:history="1">
              <w:r w:rsidRPr="00C226BA">
                <w:rPr>
                  <w:rFonts w:ascii="inherit" w:hAnsi="inherit" w:cs="Tahoma"/>
                  <w:color w:val="FF0000"/>
                  <w:sz w:val="21"/>
                  <w:szCs w:val="21"/>
                  <w:u w:val="single"/>
                  <w:bdr w:val="none" w:sz="0" w:space="0" w:color="auto" w:frame="1"/>
                </w:rPr>
                <w:t>http://www.kremlin.ru/acts/bank/23522</w:t>
              </w:r>
            </w:hyperlink>
          </w:p>
        </w:tc>
      </w:tr>
      <w:tr w:rsidR="00C226BA" w:rsidRPr="00C226BA" w:rsidTr="00C226BA">
        <w:trPr>
          <w:tblCellSpacing w:w="15" w:type="dxa"/>
        </w:trPr>
        <w:tc>
          <w:tcPr>
            <w:tcW w:w="5615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226BA" w:rsidRPr="00C226BA" w:rsidRDefault="00C226BA" w:rsidP="00C226BA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r w:rsidRPr="00C226BA">
              <w:rPr>
                <w:rFonts w:ascii="inherit" w:hAnsi="inherit" w:cs="Tahoma"/>
                <w:color w:val="444441"/>
                <w:sz w:val="21"/>
                <w:szCs w:val="21"/>
              </w:rPr>
              <w:t>О транспортной безопасности: федеральный закон от 9 февр. 2007 г. N 16-ФЗ</w:t>
            </w:r>
          </w:p>
        </w:tc>
        <w:tc>
          <w:tcPr>
            <w:tcW w:w="4540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226BA" w:rsidRPr="00C226BA" w:rsidRDefault="00C226BA" w:rsidP="00C226BA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hyperlink r:id="rId9" w:history="1">
              <w:r w:rsidRPr="00C226BA">
                <w:rPr>
                  <w:rFonts w:ascii="inherit" w:hAnsi="inherit" w:cs="Tahoma"/>
                  <w:color w:val="FF0000"/>
                  <w:sz w:val="21"/>
                  <w:szCs w:val="21"/>
                  <w:u w:val="single"/>
                  <w:bdr w:val="none" w:sz="0" w:space="0" w:color="auto" w:frame="1"/>
                </w:rPr>
                <w:t>http://docs.cntd.ru/document/902027326</w:t>
              </w:r>
            </w:hyperlink>
          </w:p>
        </w:tc>
      </w:tr>
      <w:tr w:rsidR="00C226BA" w:rsidRPr="00C226BA" w:rsidTr="00C226BA">
        <w:trPr>
          <w:tblCellSpacing w:w="15" w:type="dxa"/>
        </w:trPr>
        <w:tc>
          <w:tcPr>
            <w:tcW w:w="5615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226BA" w:rsidRPr="00C226BA" w:rsidRDefault="00C226BA" w:rsidP="00C226BA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r w:rsidRPr="00C226BA">
              <w:rPr>
                <w:rFonts w:ascii="inherit" w:hAnsi="inherit" w:cs="Tahoma"/>
                <w:color w:val="444441"/>
                <w:sz w:val="21"/>
                <w:szCs w:val="21"/>
              </w:rPr>
              <w:t>О безопасности: федеральный закон от 28 дек. 2010 г. N 390-ФЗ</w:t>
            </w:r>
          </w:p>
        </w:tc>
        <w:tc>
          <w:tcPr>
            <w:tcW w:w="4540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226BA" w:rsidRPr="00C226BA" w:rsidRDefault="00C226BA" w:rsidP="00C226BA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hyperlink r:id="rId10" w:history="1">
              <w:r w:rsidRPr="00C226BA">
                <w:rPr>
                  <w:rFonts w:ascii="inherit" w:hAnsi="inherit" w:cs="Tahoma"/>
                  <w:color w:val="FF0000"/>
                  <w:sz w:val="21"/>
                  <w:szCs w:val="21"/>
                  <w:u w:val="single"/>
                  <w:bdr w:val="none" w:sz="0" w:space="0" w:color="auto" w:frame="1"/>
                </w:rPr>
                <w:t>http://www.consultant.ru/document/cons_doc_LAW_108546/</w:t>
              </w:r>
            </w:hyperlink>
          </w:p>
        </w:tc>
      </w:tr>
      <w:tr w:rsidR="00C226BA" w:rsidRPr="00C226BA" w:rsidTr="00C226BA">
        <w:trPr>
          <w:tblCellSpacing w:w="15" w:type="dxa"/>
        </w:trPr>
        <w:tc>
          <w:tcPr>
            <w:tcW w:w="5615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226BA" w:rsidRPr="00C226BA" w:rsidRDefault="00C226BA" w:rsidP="00C226BA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r w:rsidRPr="00C226BA">
              <w:rPr>
                <w:rFonts w:ascii="inherit" w:hAnsi="inherit" w:cs="Tahoma"/>
                <w:color w:val="444441"/>
                <w:sz w:val="21"/>
                <w:szCs w:val="21"/>
              </w:rPr>
              <w:t>О безопасности объектов топливно-энергетического комплекса: федеральный закон от 21 июля 2011 г. N 256-ФЗ</w:t>
            </w:r>
          </w:p>
        </w:tc>
        <w:tc>
          <w:tcPr>
            <w:tcW w:w="4540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226BA" w:rsidRPr="00C226BA" w:rsidRDefault="00C226BA" w:rsidP="00C226BA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hyperlink r:id="rId11" w:history="1">
              <w:r w:rsidRPr="00C226BA">
                <w:rPr>
                  <w:rFonts w:ascii="inherit" w:hAnsi="inherit" w:cs="Tahoma"/>
                  <w:color w:val="FF0000"/>
                  <w:sz w:val="21"/>
                  <w:szCs w:val="21"/>
                  <w:u w:val="single"/>
                  <w:bdr w:val="none" w:sz="0" w:space="0" w:color="auto" w:frame="1"/>
                </w:rPr>
                <w:t>http://docs.cntd.ru/document/902290768</w:t>
              </w:r>
            </w:hyperlink>
          </w:p>
        </w:tc>
      </w:tr>
    </w:tbl>
    <w:p w:rsidR="007E6D4F" w:rsidRPr="00C226BA" w:rsidRDefault="00C226BA" w:rsidP="00C226BA">
      <w:pPr>
        <w:jc w:val="center"/>
        <w:rPr>
          <w:b/>
          <w:sz w:val="22"/>
        </w:rPr>
      </w:pPr>
      <w:bookmarkStart w:id="0" w:name="_GoBack"/>
      <w:r w:rsidRPr="00C226BA">
        <w:rPr>
          <w:b/>
          <w:sz w:val="22"/>
        </w:rPr>
        <w:t>Федеральные законы</w:t>
      </w:r>
      <w:bookmarkEnd w:id="0"/>
    </w:p>
    <w:sectPr w:rsidR="007E6D4F" w:rsidRPr="00C226BA" w:rsidSect="00C226B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3E50"/>
    <w:rsid w:val="00746079"/>
    <w:rsid w:val="007E6D4F"/>
    <w:rsid w:val="008E082B"/>
    <w:rsid w:val="00A945CF"/>
    <w:rsid w:val="00C226BA"/>
    <w:rsid w:val="00E13E50"/>
    <w:rsid w:val="00EA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4D2D7-D00A-4C4A-A924-5546CE16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079"/>
    <w:pPr>
      <w:spacing w:after="200" w:line="276" w:lineRule="auto"/>
      <w:jc w:val="both"/>
    </w:pPr>
    <w:rPr>
      <w:rFonts w:ascii="Times New Roman" w:hAnsi="Times New Roman" w:cs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acts/bank/2352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79441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94413" TargetMode="External"/><Relationship Id="rId11" Type="http://schemas.openxmlformats.org/officeDocument/2006/relationships/hyperlink" Target="http://docs.cntd.ru/document/902290768" TargetMode="External"/><Relationship Id="rId5" Type="http://schemas.openxmlformats.org/officeDocument/2006/relationships/hyperlink" Target="http://docs.cntd.ru/document/9011123" TargetMode="External"/><Relationship Id="rId10" Type="http://schemas.openxmlformats.org/officeDocument/2006/relationships/hyperlink" Target="http://www.consultant.ru/document/cons_doc_LAW_108546/" TargetMode="External"/><Relationship Id="rId4" Type="http://schemas.openxmlformats.org/officeDocument/2006/relationships/hyperlink" Target="http://www.consultant.ru/document/cons_doc_LAW_28399/" TargetMode="External"/><Relationship Id="rId9" Type="http://schemas.openxmlformats.org/officeDocument/2006/relationships/hyperlink" Target="http://docs.cntd.ru/document/902027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Киса</dc:creator>
  <cp:keywords/>
  <dc:description/>
  <cp:lastModifiedBy>Киса</cp:lastModifiedBy>
  <cp:revision>3</cp:revision>
  <dcterms:created xsi:type="dcterms:W3CDTF">2024-06-08T01:45:00Z</dcterms:created>
  <dcterms:modified xsi:type="dcterms:W3CDTF">2024-06-08T01:46:00Z</dcterms:modified>
</cp:coreProperties>
</file>