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</w:t>
      </w:r>
      <w:proofErr w:type="gramStart"/>
      <w:r w:rsidR="00930E46" w:rsidRPr="00387723">
        <w:rPr>
          <w:b/>
          <w:sz w:val="28"/>
          <w:szCs w:val="28"/>
        </w:rPr>
        <w:t>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>бюджета МО</w:t>
      </w:r>
      <w:proofErr w:type="gramEnd"/>
      <w:r w:rsidR="00930E46" w:rsidRPr="00387723">
        <w:rPr>
          <w:b/>
          <w:sz w:val="28"/>
          <w:szCs w:val="28"/>
        </w:rPr>
        <w:t xml:space="preserve"> Павловский район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CE0A03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proofErr w:type="gramStart"/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>год Контрольно-счетной палатой муниципального образования Павловский район (КСП МО Павловский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средств бюджета муниципального образования Павловский район (далее – главные администраторы)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я </w:t>
      </w:r>
      <w:r w:rsidRPr="00646807">
        <w:rPr>
          <w:sz w:val="28"/>
          <w:szCs w:val="28"/>
        </w:rPr>
        <w:t xml:space="preserve"> культуры АМО Павловский район, управлени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образованием АМО</w:t>
      </w:r>
      <w:proofErr w:type="gramEnd"/>
      <w:r>
        <w:rPr>
          <w:sz w:val="28"/>
          <w:szCs w:val="28"/>
        </w:rPr>
        <w:t xml:space="preserve"> Павловский район, администрации</w:t>
      </w:r>
      <w:r w:rsidRPr="00646807">
        <w:rPr>
          <w:sz w:val="28"/>
          <w:szCs w:val="28"/>
        </w:rPr>
        <w:t xml:space="preserve">  муниципального образования Павловский район, </w:t>
      </w:r>
      <w:r w:rsidRPr="00646807">
        <w:rPr>
          <w:bCs/>
          <w:color w:val="000000"/>
          <w:spacing w:val="1"/>
          <w:sz w:val="28"/>
          <w:szCs w:val="28"/>
        </w:rPr>
        <w:t>финансово</w:t>
      </w:r>
      <w:r>
        <w:rPr>
          <w:bCs/>
          <w:color w:val="000000"/>
          <w:spacing w:val="1"/>
          <w:sz w:val="28"/>
          <w:szCs w:val="28"/>
        </w:rPr>
        <w:t>го</w:t>
      </w:r>
      <w:r w:rsidRPr="00646807">
        <w:rPr>
          <w:bCs/>
          <w:color w:val="000000"/>
          <w:spacing w:val="1"/>
          <w:sz w:val="28"/>
          <w:szCs w:val="28"/>
        </w:rPr>
        <w:t xml:space="preserve">  у</w:t>
      </w:r>
      <w:r w:rsidRPr="0064680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вопросам физической культуры и спорта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делам молодежи АМО Павловский район, </w:t>
      </w:r>
      <w:r w:rsidRPr="008B2D1F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B2D1F">
        <w:rPr>
          <w:sz w:val="28"/>
          <w:szCs w:val="28"/>
        </w:rPr>
        <w:t xml:space="preserve"> муниципальным имуществом АМО Павловский район.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составлены акты проверок, которые были подписаны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главных администраторов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proofErr w:type="gramStart"/>
      <w:r w:rsidRPr="00A147DB">
        <w:rPr>
          <w:sz w:val="28"/>
          <w:szCs w:val="28"/>
        </w:rPr>
        <w:t>- работа всех проверенных главных администраторов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</w:t>
      </w:r>
      <w:proofErr w:type="gramEnd"/>
      <w:r w:rsidRPr="00A147DB">
        <w:rPr>
          <w:sz w:val="28"/>
          <w:szCs w:val="28"/>
        </w:rPr>
        <w:t xml:space="preserve"> РФ, Краснодарского края, а также нормативных актов муниципального образования Павловский район; </w:t>
      </w:r>
    </w:p>
    <w:p w:rsidR="00CE0A03" w:rsidRPr="00977762" w:rsidRDefault="00CE0A03" w:rsidP="00CE0A03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shd w:val="clear" w:color="auto" w:fill="FFFFFF"/>
        <w:spacing w:before="5"/>
        <w:ind w:right="-1" w:firstLine="708"/>
        <w:jc w:val="both"/>
        <w:rPr>
          <w:sz w:val="28"/>
          <w:szCs w:val="28"/>
        </w:rPr>
      </w:pPr>
      <w:r w:rsidRPr="00A147DB">
        <w:rPr>
          <w:spacing w:val="11"/>
          <w:sz w:val="28"/>
          <w:szCs w:val="28"/>
        </w:rPr>
        <w:t xml:space="preserve">- утвержденные бюджетные назначения, отраженные в </w:t>
      </w:r>
      <w:r w:rsidRPr="00A147DB">
        <w:rPr>
          <w:sz w:val="28"/>
          <w:szCs w:val="28"/>
        </w:rPr>
        <w:t xml:space="preserve">Отчете об исполнении бюджета по </w:t>
      </w:r>
      <w:r w:rsidRPr="00A147DB">
        <w:rPr>
          <w:spacing w:val="11"/>
          <w:sz w:val="28"/>
          <w:szCs w:val="28"/>
        </w:rPr>
        <w:t>доходам и расходам, соответствуют у</w:t>
      </w:r>
      <w:r w:rsidRPr="00A147DB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A147DB">
        <w:rPr>
          <w:sz w:val="28"/>
          <w:szCs w:val="28"/>
        </w:rPr>
        <w:t>решением Совета муниципального образования Павловский район от 15.12.2022  № 37/251 «О бюджете муниципального образования Павловский район на 2023 год и плановый 2024 и 2025 годы» (с изменениями и дополнениями);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осуществления расходов с превышением бюджетных ассигнований -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 xml:space="preserve">- фактов недостоверного отражения данных в отчетных формах, не установлено. </w:t>
      </w:r>
    </w:p>
    <w:p w:rsidR="00CE0A03" w:rsidRPr="00584F17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lastRenderedPageBreak/>
        <w:t>При составлении бюджетной отчетности за 2023 год главными администраторами допущены отдельные нарушения (несоответствия):</w:t>
      </w:r>
    </w:p>
    <w:p w:rsidR="00CE0A03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F75F56">
        <w:rPr>
          <w:i/>
          <w:sz w:val="28"/>
          <w:szCs w:val="28"/>
        </w:rPr>
        <w:t>Управлением  культуры администрации муниципального образования Павловский район</w:t>
      </w:r>
      <w:r w:rsidRPr="002568CC">
        <w:rPr>
          <w:b/>
          <w:i/>
          <w:sz w:val="28"/>
          <w:szCs w:val="28"/>
        </w:rPr>
        <w:t xml:space="preserve"> </w:t>
      </w:r>
      <w:r w:rsidRPr="00D81470">
        <w:rPr>
          <w:sz w:val="28"/>
          <w:szCs w:val="28"/>
        </w:rPr>
        <w:t>(далее – Управление культуры)</w:t>
      </w:r>
      <w:r w:rsidRPr="00D81470">
        <w:rPr>
          <w:i/>
          <w:sz w:val="28"/>
          <w:szCs w:val="28"/>
        </w:rPr>
        <w:t xml:space="preserve"> </w:t>
      </w:r>
      <w:r w:rsidRPr="00D81470">
        <w:rPr>
          <w:sz w:val="28"/>
          <w:szCs w:val="28"/>
        </w:rPr>
        <w:t>были допущены несоответствия отдельных положений Инструкции № 191н</w:t>
      </w:r>
      <w:r>
        <w:rPr>
          <w:sz w:val="28"/>
          <w:szCs w:val="28"/>
        </w:rPr>
        <w:t xml:space="preserve"> при составлении сводной пояснительной записки (ф. 0503160), которые </w:t>
      </w:r>
      <w:r w:rsidRPr="00D81470">
        <w:rPr>
          <w:sz w:val="28"/>
          <w:szCs w:val="28"/>
        </w:rPr>
        <w:t>не повлиял</w:t>
      </w:r>
      <w:r>
        <w:rPr>
          <w:sz w:val="28"/>
          <w:szCs w:val="28"/>
        </w:rPr>
        <w:t>и</w:t>
      </w:r>
      <w:r w:rsidRPr="00D81470">
        <w:rPr>
          <w:sz w:val="28"/>
          <w:szCs w:val="28"/>
        </w:rPr>
        <w:t xml:space="preserve"> на достоверность отдельных отчетных форм в составе годовой бюджетной отчетности Управления культуры за 2023 год: </w:t>
      </w:r>
    </w:p>
    <w:p w:rsidR="00CE0A03" w:rsidRPr="00BC6D9B" w:rsidRDefault="00CE0A03" w:rsidP="00CE0A03">
      <w:pPr>
        <w:suppressAutoHyphen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в</w:t>
      </w:r>
      <w:r w:rsidRPr="00BC6D9B">
        <w:rPr>
          <w:color w:val="000000"/>
          <w:sz w:val="28"/>
          <w:szCs w:val="28"/>
        </w:rPr>
        <w:t xml:space="preserve"> текстовой части Пояснительной записки </w:t>
      </w:r>
      <w:r w:rsidRPr="00BC6D9B">
        <w:rPr>
          <w:rFonts w:eastAsia="Calibri"/>
          <w:sz w:val="28"/>
          <w:szCs w:val="28"/>
          <w:lang w:eastAsia="en-US"/>
        </w:rPr>
        <w:t>не отражена обязательная информация (</w:t>
      </w:r>
      <w:r w:rsidRPr="00BC6D9B">
        <w:rPr>
          <w:rFonts w:eastAsia="Calibri"/>
          <w:i/>
          <w:sz w:val="28"/>
          <w:szCs w:val="28"/>
          <w:lang w:eastAsia="en-US"/>
        </w:rPr>
        <w:t xml:space="preserve">п. 152 Инструкции № 191н, </w:t>
      </w:r>
      <w:r w:rsidRPr="002568CC">
        <w:rPr>
          <w:rFonts w:eastAsia="Calibri"/>
          <w:i/>
          <w:sz w:val="28"/>
          <w:szCs w:val="28"/>
          <w:lang w:eastAsia="en-US"/>
        </w:rPr>
        <w:t xml:space="preserve">1 </w:t>
      </w:r>
      <w:r>
        <w:rPr>
          <w:rFonts w:eastAsia="Calibri"/>
          <w:i/>
          <w:sz w:val="28"/>
          <w:szCs w:val="28"/>
          <w:lang w:eastAsia="en-US"/>
        </w:rPr>
        <w:t>факт</w:t>
      </w:r>
      <w:r w:rsidRPr="00BC6D9B">
        <w:rPr>
          <w:rFonts w:eastAsia="Calibri"/>
          <w:sz w:val="28"/>
          <w:szCs w:val="28"/>
          <w:lang w:eastAsia="en-US"/>
        </w:rPr>
        <w:t>), в составе Пояснительной записки в соответствующих разделах представлен</w:t>
      </w:r>
      <w:r>
        <w:rPr>
          <w:rFonts w:eastAsia="Calibri"/>
          <w:sz w:val="28"/>
          <w:szCs w:val="28"/>
          <w:lang w:eastAsia="en-US"/>
        </w:rPr>
        <w:t>ы</w:t>
      </w:r>
      <w:r w:rsidRPr="00BC6D9B">
        <w:rPr>
          <w:rFonts w:eastAsia="Calibri"/>
          <w:sz w:val="28"/>
          <w:szCs w:val="28"/>
          <w:lang w:eastAsia="en-US"/>
        </w:rPr>
        <w:t xml:space="preserve"> таблиц</w:t>
      </w:r>
      <w:r>
        <w:rPr>
          <w:rFonts w:eastAsia="Calibri"/>
          <w:sz w:val="28"/>
          <w:szCs w:val="28"/>
          <w:lang w:eastAsia="en-US"/>
        </w:rPr>
        <w:t>ы</w:t>
      </w:r>
      <w:r w:rsidRPr="00BC6D9B">
        <w:rPr>
          <w:rFonts w:eastAsia="Calibri"/>
          <w:sz w:val="28"/>
          <w:szCs w:val="28"/>
          <w:lang w:eastAsia="en-US"/>
        </w:rPr>
        <w:t xml:space="preserve"> № 11</w:t>
      </w:r>
      <w:r>
        <w:rPr>
          <w:rFonts w:eastAsia="Calibri"/>
          <w:sz w:val="28"/>
          <w:szCs w:val="28"/>
          <w:lang w:eastAsia="en-US"/>
        </w:rPr>
        <w:t xml:space="preserve">, 12, 16 </w:t>
      </w:r>
      <w:r w:rsidRPr="00BC6D9B">
        <w:rPr>
          <w:rFonts w:eastAsia="Calibri"/>
          <w:sz w:val="28"/>
          <w:szCs w:val="28"/>
          <w:lang w:eastAsia="en-US"/>
        </w:rPr>
        <w:t xml:space="preserve">которые не должны </w:t>
      </w:r>
      <w:r w:rsidRPr="00DF2550">
        <w:rPr>
          <w:rFonts w:eastAsia="Calibri"/>
          <w:sz w:val="28"/>
          <w:szCs w:val="28"/>
          <w:lang w:eastAsia="en-US"/>
        </w:rPr>
        <w:t>составляться и представляться главными распорядителями (распорядителями) бюджетных средств</w:t>
      </w:r>
      <w:r w:rsidRPr="00BC6D9B">
        <w:rPr>
          <w:rFonts w:eastAsia="Calibri"/>
          <w:i/>
          <w:sz w:val="28"/>
          <w:szCs w:val="28"/>
          <w:lang w:eastAsia="en-US"/>
        </w:rPr>
        <w:t xml:space="preserve"> (пункт 159.4, 159.5, 159.9 Инструкции № 191н, </w:t>
      </w:r>
      <w:r w:rsidRPr="00DF2550">
        <w:rPr>
          <w:rFonts w:eastAsia="Calibri"/>
          <w:i/>
          <w:sz w:val="28"/>
          <w:szCs w:val="28"/>
          <w:lang w:eastAsia="en-US"/>
        </w:rPr>
        <w:t xml:space="preserve">3 </w:t>
      </w:r>
      <w:r>
        <w:rPr>
          <w:rFonts w:eastAsia="Calibri"/>
          <w:i/>
          <w:sz w:val="28"/>
          <w:szCs w:val="28"/>
          <w:lang w:eastAsia="en-US"/>
        </w:rPr>
        <w:t>факта</w:t>
      </w:r>
      <w:r w:rsidRPr="00DF2550">
        <w:rPr>
          <w:rFonts w:eastAsia="Calibri"/>
          <w:i/>
          <w:sz w:val="28"/>
          <w:szCs w:val="28"/>
          <w:lang w:eastAsia="en-US"/>
        </w:rPr>
        <w:t>).</w:t>
      </w:r>
    </w:p>
    <w:p w:rsidR="00CE0A03" w:rsidRPr="00A6017B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F75F56">
        <w:rPr>
          <w:i/>
          <w:sz w:val="28"/>
          <w:szCs w:val="28"/>
        </w:rPr>
        <w:t xml:space="preserve"> Администрацией муниципального образования Павловский район </w:t>
      </w:r>
      <w:r w:rsidRPr="00A6017B">
        <w:rPr>
          <w:sz w:val="28"/>
          <w:szCs w:val="28"/>
        </w:rPr>
        <w:t>(далее – Администрация района)</w:t>
      </w:r>
      <w:r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были допущены несоответствия отдельных положений Инструкции № 191н</w:t>
      </w:r>
      <w:r>
        <w:rPr>
          <w:sz w:val="28"/>
          <w:szCs w:val="28"/>
        </w:rPr>
        <w:t xml:space="preserve"> при составлении пояснительной записки (ф. 0503160) (</w:t>
      </w:r>
      <w:r w:rsidRPr="00A6017B">
        <w:rPr>
          <w:i/>
          <w:sz w:val="28"/>
          <w:szCs w:val="28"/>
        </w:rPr>
        <w:t>2 факта</w:t>
      </w:r>
      <w:r>
        <w:rPr>
          <w:sz w:val="28"/>
          <w:szCs w:val="28"/>
        </w:rPr>
        <w:t>)</w:t>
      </w:r>
      <w:r w:rsidRPr="00D81470">
        <w:rPr>
          <w:sz w:val="28"/>
          <w:szCs w:val="28"/>
        </w:rPr>
        <w:t xml:space="preserve">: </w:t>
      </w:r>
    </w:p>
    <w:p w:rsidR="00CE0A03" w:rsidRPr="00A6017B" w:rsidRDefault="00CE0A03" w:rsidP="00CE0A0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не предоставлена </w:t>
      </w:r>
      <w:r w:rsidRPr="00A6017B">
        <w:rPr>
          <w:sz w:val="28"/>
          <w:szCs w:val="28"/>
        </w:rPr>
        <w:t>Таблица № 14 «Анализ показателей отчетности субъекта бюджетной отчетности» (п. 159.7 Инструкции № 191н);</w:t>
      </w:r>
      <w:r w:rsidRPr="00A6017B">
        <w:rPr>
          <w:rFonts w:eastAsia="Calibri"/>
          <w:sz w:val="28"/>
          <w:szCs w:val="28"/>
        </w:rPr>
        <w:t xml:space="preserve"> </w:t>
      </w:r>
    </w:p>
    <w:p w:rsidR="00CE0A03" w:rsidRPr="00A6017B" w:rsidRDefault="00CE0A03" w:rsidP="00CE0A0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A6017B">
        <w:rPr>
          <w:rFonts w:eastAsia="Calibri"/>
          <w:sz w:val="28"/>
          <w:szCs w:val="28"/>
        </w:rPr>
        <w:t xml:space="preserve"> в графе 2 раздела 2 «Сведения о просроченной задолженности» отчетной формы 0503169, </w:t>
      </w:r>
      <w:r w:rsidRPr="00A6017B">
        <w:rPr>
          <w:sz w:val="28"/>
          <w:szCs w:val="28"/>
        </w:rPr>
        <w:t>аналитическая информация о просроченной дебиторской</w:t>
      </w:r>
      <w:r w:rsidRPr="00A6017B">
        <w:rPr>
          <w:rFonts w:eastAsia="Calibri"/>
          <w:sz w:val="28"/>
          <w:szCs w:val="28"/>
        </w:rPr>
        <w:t xml:space="preserve"> задолженности учреждения в разрезе счетов бюджетного учета раскрыта не на всю сумму </w:t>
      </w:r>
      <w:r w:rsidRPr="00A6017B">
        <w:rPr>
          <w:sz w:val="28"/>
          <w:szCs w:val="28"/>
        </w:rPr>
        <w:t xml:space="preserve">задолженности, отраженной в </w:t>
      </w:r>
      <w:hyperlink r:id="rId9">
        <w:r w:rsidRPr="00A6017B">
          <w:rPr>
            <w:sz w:val="28"/>
            <w:szCs w:val="28"/>
          </w:rPr>
          <w:t>графе 11 Раздела 1</w:t>
        </w:r>
      </w:hyperlink>
      <w:r w:rsidRPr="00A6017B">
        <w:rPr>
          <w:sz w:val="28"/>
          <w:szCs w:val="28"/>
        </w:rPr>
        <w:t xml:space="preserve"> (</w:t>
      </w:r>
      <w:hyperlink r:id="rId10" w:history="1">
        <w:r w:rsidRPr="00A6017B">
          <w:rPr>
            <w:iCs/>
            <w:sz w:val="28"/>
            <w:szCs w:val="28"/>
          </w:rPr>
          <w:t>п. 167</w:t>
        </w:r>
      </w:hyperlink>
      <w:r w:rsidRPr="00A6017B">
        <w:rPr>
          <w:iCs/>
          <w:sz w:val="28"/>
          <w:szCs w:val="28"/>
        </w:rPr>
        <w:t xml:space="preserve"> Инструкции № 191н)</w:t>
      </w:r>
      <w:r w:rsidRPr="00A6017B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Указанное </w:t>
      </w:r>
      <w:r w:rsidRPr="00A6017B">
        <w:rPr>
          <w:color w:val="000000"/>
          <w:sz w:val="28"/>
          <w:szCs w:val="28"/>
        </w:rPr>
        <w:t xml:space="preserve">нарушение не повлекло за собой искажение показателей отчетности, выраженных в денежном измерении, которое не привело к искажению информации об активах и финансовом результате в бюджетной отчетности </w:t>
      </w:r>
      <w:r>
        <w:rPr>
          <w:color w:val="000000"/>
          <w:sz w:val="28"/>
          <w:szCs w:val="28"/>
        </w:rPr>
        <w:t>А</w:t>
      </w:r>
      <w:r w:rsidRPr="00A6017B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района</w:t>
      </w:r>
      <w:r w:rsidRPr="00A6017B">
        <w:rPr>
          <w:color w:val="000000"/>
          <w:sz w:val="28"/>
          <w:szCs w:val="28"/>
        </w:rPr>
        <w:t xml:space="preserve">. </w:t>
      </w:r>
    </w:p>
    <w:p w:rsidR="00CE0A03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F75F56">
        <w:rPr>
          <w:bCs/>
          <w:i/>
          <w:sz w:val="28"/>
          <w:szCs w:val="28"/>
        </w:rPr>
        <w:t xml:space="preserve">Отделом по вопросам физической культуры и спорта </w:t>
      </w:r>
      <w:r w:rsidRPr="00F75F56">
        <w:rPr>
          <w:bCs/>
          <w:i/>
          <w:color w:val="000000"/>
          <w:sz w:val="28"/>
          <w:szCs w:val="28"/>
        </w:rPr>
        <w:t>администрации муниципального образования П</w:t>
      </w:r>
      <w:r w:rsidRPr="00F75F56">
        <w:rPr>
          <w:i/>
          <w:sz w:val="28"/>
          <w:szCs w:val="28"/>
        </w:rPr>
        <w:t xml:space="preserve">авловский </w:t>
      </w:r>
      <w:r w:rsidRPr="00F75F56">
        <w:rPr>
          <w:bCs/>
          <w:i/>
          <w:sz w:val="28"/>
          <w:szCs w:val="28"/>
        </w:rPr>
        <w:t xml:space="preserve">район </w:t>
      </w:r>
      <w:r w:rsidRPr="00F75F5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далее – Отдел ФК и спорта)</w:t>
      </w:r>
      <w:r w:rsidRPr="00013340">
        <w:rPr>
          <w:sz w:val="28"/>
          <w:szCs w:val="28"/>
        </w:rPr>
        <w:t xml:space="preserve"> </w:t>
      </w:r>
      <w:r w:rsidRPr="00D81470">
        <w:rPr>
          <w:sz w:val="28"/>
          <w:szCs w:val="28"/>
        </w:rPr>
        <w:t>были допущены несоответствия отдельных положений Инструкции № 191н</w:t>
      </w:r>
      <w:r>
        <w:rPr>
          <w:sz w:val="28"/>
          <w:szCs w:val="28"/>
        </w:rPr>
        <w:t xml:space="preserve"> при составлении сводной пояснительной записки (ф. 0503160),</w:t>
      </w:r>
      <w:r w:rsidRPr="002E4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 w:rsidRPr="00D81470">
        <w:rPr>
          <w:sz w:val="28"/>
          <w:szCs w:val="28"/>
        </w:rPr>
        <w:t>не повлиял</w:t>
      </w:r>
      <w:r>
        <w:rPr>
          <w:sz w:val="28"/>
          <w:szCs w:val="28"/>
        </w:rPr>
        <w:t>и</w:t>
      </w:r>
      <w:r w:rsidRPr="00D81470">
        <w:rPr>
          <w:sz w:val="28"/>
          <w:szCs w:val="28"/>
        </w:rPr>
        <w:t xml:space="preserve"> на достоверность отдельных отчетных форм в составе годовой бюджетной отчетности </w:t>
      </w:r>
      <w:r>
        <w:rPr>
          <w:bCs/>
          <w:sz w:val="28"/>
          <w:szCs w:val="28"/>
        </w:rPr>
        <w:t>Отдел ФК и спорта</w:t>
      </w:r>
      <w:r w:rsidRPr="00D81470">
        <w:rPr>
          <w:sz w:val="28"/>
          <w:szCs w:val="28"/>
        </w:rPr>
        <w:t xml:space="preserve"> за 2023 год: </w:t>
      </w:r>
      <w:proofErr w:type="gramEnd"/>
    </w:p>
    <w:p w:rsidR="00CE0A03" w:rsidRPr="00BC6D9B" w:rsidRDefault="00CE0A03" w:rsidP="00CE0A03">
      <w:pPr>
        <w:suppressAutoHyphen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в</w:t>
      </w:r>
      <w:r w:rsidRPr="00BC6D9B">
        <w:rPr>
          <w:color w:val="000000"/>
          <w:sz w:val="28"/>
          <w:szCs w:val="28"/>
        </w:rPr>
        <w:t xml:space="preserve"> текстовой части Пояснительной записки </w:t>
      </w:r>
      <w:r w:rsidRPr="00BC6D9B">
        <w:rPr>
          <w:rFonts w:eastAsia="Calibri"/>
          <w:sz w:val="28"/>
          <w:szCs w:val="28"/>
          <w:lang w:eastAsia="en-US"/>
        </w:rPr>
        <w:t>не отражена обязательная информация (</w:t>
      </w:r>
      <w:r w:rsidRPr="00BC6D9B">
        <w:rPr>
          <w:rFonts w:eastAsia="Calibri"/>
          <w:i/>
          <w:sz w:val="28"/>
          <w:szCs w:val="28"/>
          <w:lang w:eastAsia="en-US"/>
        </w:rPr>
        <w:t xml:space="preserve">п. 152 Инструкции № 191н, </w:t>
      </w:r>
      <w:r w:rsidRPr="002568CC">
        <w:rPr>
          <w:rFonts w:eastAsia="Calibri"/>
          <w:i/>
          <w:sz w:val="28"/>
          <w:szCs w:val="28"/>
          <w:lang w:eastAsia="en-US"/>
        </w:rPr>
        <w:t xml:space="preserve">1 </w:t>
      </w:r>
      <w:r>
        <w:rPr>
          <w:rFonts w:eastAsia="Calibri"/>
          <w:i/>
          <w:sz w:val="28"/>
          <w:szCs w:val="28"/>
          <w:lang w:eastAsia="en-US"/>
        </w:rPr>
        <w:t>факт</w:t>
      </w:r>
      <w:r w:rsidRPr="00BC6D9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  <w:r w:rsidRPr="00BC6D9B">
        <w:rPr>
          <w:rFonts w:eastAsia="Calibri"/>
          <w:sz w:val="28"/>
          <w:szCs w:val="28"/>
          <w:lang w:eastAsia="en-US"/>
        </w:rPr>
        <w:t xml:space="preserve"> в составе Пояснительной записки в 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BC6D9B">
        <w:rPr>
          <w:rFonts w:eastAsia="Calibri"/>
          <w:sz w:val="28"/>
          <w:szCs w:val="28"/>
          <w:lang w:eastAsia="en-US"/>
        </w:rPr>
        <w:t xml:space="preserve"> раздел</w:t>
      </w:r>
      <w:r>
        <w:rPr>
          <w:rFonts w:eastAsia="Calibri"/>
          <w:sz w:val="28"/>
          <w:szCs w:val="28"/>
          <w:lang w:eastAsia="en-US"/>
        </w:rPr>
        <w:t>е</w:t>
      </w:r>
      <w:r w:rsidRPr="00BC6D9B">
        <w:rPr>
          <w:rFonts w:eastAsia="Calibri"/>
          <w:sz w:val="28"/>
          <w:szCs w:val="28"/>
          <w:lang w:eastAsia="en-US"/>
        </w:rPr>
        <w:t xml:space="preserve"> представлен</w:t>
      </w:r>
      <w:r>
        <w:rPr>
          <w:rFonts w:eastAsia="Calibri"/>
          <w:sz w:val="28"/>
          <w:szCs w:val="28"/>
          <w:lang w:eastAsia="en-US"/>
        </w:rPr>
        <w:t>а</w:t>
      </w:r>
      <w:r w:rsidRPr="00BC6D9B">
        <w:rPr>
          <w:rFonts w:eastAsia="Calibri"/>
          <w:sz w:val="28"/>
          <w:szCs w:val="28"/>
          <w:lang w:eastAsia="en-US"/>
        </w:rPr>
        <w:t xml:space="preserve"> таблиц</w:t>
      </w:r>
      <w:r>
        <w:rPr>
          <w:rFonts w:eastAsia="Calibri"/>
          <w:sz w:val="28"/>
          <w:szCs w:val="28"/>
          <w:lang w:eastAsia="en-US"/>
        </w:rPr>
        <w:t>а</w:t>
      </w:r>
      <w:r w:rsidRPr="00BC6D9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 xml:space="preserve">16, </w:t>
      </w:r>
      <w:r w:rsidRPr="00BC6D9B">
        <w:rPr>
          <w:rFonts w:eastAsia="Calibri"/>
          <w:sz w:val="28"/>
          <w:szCs w:val="28"/>
          <w:lang w:eastAsia="en-US"/>
        </w:rPr>
        <w:t>котор</w:t>
      </w:r>
      <w:r>
        <w:rPr>
          <w:rFonts w:eastAsia="Calibri"/>
          <w:sz w:val="28"/>
          <w:szCs w:val="28"/>
          <w:lang w:eastAsia="en-US"/>
        </w:rPr>
        <w:t>ая</w:t>
      </w:r>
      <w:r w:rsidRPr="00BC6D9B">
        <w:rPr>
          <w:rFonts w:eastAsia="Calibri"/>
          <w:sz w:val="28"/>
          <w:szCs w:val="28"/>
          <w:lang w:eastAsia="en-US"/>
        </w:rPr>
        <w:t xml:space="preserve"> не должн</w:t>
      </w:r>
      <w:r>
        <w:rPr>
          <w:rFonts w:eastAsia="Calibri"/>
          <w:sz w:val="28"/>
          <w:szCs w:val="28"/>
          <w:lang w:eastAsia="en-US"/>
        </w:rPr>
        <w:t>а</w:t>
      </w:r>
      <w:r w:rsidRPr="00BC6D9B">
        <w:rPr>
          <w:rFonts w:eastAsia="Calibri"/>
          <w:sz w:val="28"/>
          <w:szCs w:val="28"/>
          <w:lang w:eastAsia="en-US"/>
        </w:rPr>
        <w:t xml:space="preserve"> </w:t>
      </w:r>
      <w:r w:rsidRPr="00DF2550">
        <w:rPr>
          <w:rFonts w:eastAsia="Calibri"/>
          <w:sz w:val="28"/>
          <w:szCs w:val="28"/>
          <w:lang w:eastAsia="en-US"/>
        </w:rPr>
        <w:t>составляться и представляться главными распорядителями (распорядителями) бюджетных средств</w:t>
      </w:r>
      <w:r w:rsidRPr="00BC6D9B">
        <w:rPr>
          <w:rFonts w:eastAsia="Calibri"/>
          <w:i/>
          <w:sz w:val="28"/>
          <w:szCs w:val="28"/>
          <w:lang w:eastAsia="en-US"/>
        </w:rPr>
        <w:t xml:space="preserve"> (пункт 159.9 Инструкции № 191н, </w:t>
      </w:r>
      <w:r>
        <w:rPr>
          <w:rFonts w:eastAsia="Calibri"/>
          <w:i/>
          <w:sz w:val="28"/>
          <w:szCs w:val="28"/>
          <w:lang w:eastAsia="en-US"/>
        </w:rPr>
        <w:t>1</w:t>
      </w:r>
      <w:r w:rsidRPr="00DF2550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факт</w:t>
      </w:r>
      <w:r w:rsidRPr="00DF2550">
        <w:rPr>
          <w:rFonts w:eastAsia="Calibri"/>
          <w:i/>
          <w:sz w:val="28"/>
          <w:szCs w:val="28"/>
          <w:lang w:eastAsia="en-US"/>
        </w:rPr>
        <w:t>)</w:t>
      </w:r>
      <w:r>
        <w:rPr>
          <w:rFonts w:eastAsia="Calibri"/>
          <w:i/>
          <w:sz w:val="28"/>
          <w:szCs w:val="28"/>
          <w:lang w:eastAsia="en-US"/>
        </w:rPr>
        <w:t>;</w:t>
      </w:r>
    </w:p>
    <w:p w:rsidR="00CE0A03" w:rsidRPr="00C614CA" w:rsidRDefault="00CE0A03" w:rsidP="00745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-  </w:t>
      </w:r>
      <w:r>
        <w:rPr>
          <w:rFonts w:eastAsia="Calibri"/>
          <w:sz w:val="28"/>
          <w:szCs w:val="28"/>
          <w:lang w:eastAsia="en-US"/>
        </w:rPr>
        <w:t>в</w:t>
      </w:r>
      <w:r w:rsidRPr="00013340">
        <w:rPr>
          <w:rFonts w:eastAsia="Calibri"/>
          <w:sz w:val="28"/>
          <w:szCs w:val="28"/>
          <w:lang w:eastAsia="en-US"/>
        </w:rPr>
        <w:t xml:space="preserve"> составе </w:t>
      </w:r>
      <w:r>
        <w:rPr>
          <w:rFonts w:eastAsia="Calibri"/>
          <w:sz w:val="28"/>
          <w:szCs w:val="28"/>
          <w:lang w:eastAsia="en-US"/>
        </w:rPr>
        <w:t xml:space="preserve"> сводной п</w:t>
      </w:r>
      <w:r w:rsidRPr="00013340">
        <w:rPr>
          <w:rFonts w:eastAsia="Calibri"/>
          <w:sz w:val="28"/>
          <w:szCs w:val="28"/>
          <w:lang w:eastAsia="en-US"/>
        </w:rPr>
        <w:t>ояснительной записки в 3 разделе представлена таблица № 13</w:t>
      </w:r>
      <w:r>
        <w:rPr>
          <w:rFonts w:eastAsia="Calibri"/>
          <w:sz w:val="28"/>
          <w:szCs w:val="28"/>
          <w:lang w:eastAsia="en-US"/>
        </w:rPr>
        <w:t xml:space="preserve">, которая заполнена с нарушениями п. </w:t>
      </w:r>
      <w:r w:rsidRPr="00013340">
        <w:rPr>
          <w:rFonts w:eastAsia="Calibri"/>
          <w:sz w:val="28"/>
          <w:szCs w:val="28"/>
          <w:lang w:eastAsia="en-US"/>
        </w:rPr>
        <w:t>п. 159.6 Инструкции № 191н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0379">
        <w:rPr>
          <w:rFonts w:eastAsia="Calibri"/>
          <w:i/>
          <w:sz w:val="28"/>
          <w:szCs w:val="28"/>
          <w:lang w:eastAsia="en-US"/>
        </w:rPr>
        <w:t>(1 факт).</w:t>
      </w:r>
    </w:p>
    <w:sectPr w:rsidR="00CE0A03" w:rsidRPr="00C614CA" w:rsidSect="00E47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F5" w:rsidRDefault="00E746F5" w:rsidP="00E47D7B">
      <w:r>
        <w:separator/>
      </w:r>
    </w:p>
  </w:endnote>
  <w:endnote w:type="continuationSeparator" w:id="0">
    <w:p w:rsidR="00E746F5" w:rsidRDefault="00E746F5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F5" w:rsidRDefault="00E746F5" w:rsidP="00E47D7B">
      <w:r>
        <w:separator/>
      </w:r>
    </w:p>
  </w:footnote>
  <w:footnote w:type="continuationSeparator" w:id="0">
    <w:p w:rsidR="00E746F5" w:rsidRDefault="00E746F5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56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A6B79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D4A22"/>
    <w:rsid w:val="004F26D6"/>
    <w:rsid w:val="00520085"/>
    <w:rsid w:val="00537097"/>
    <w:rsid w:val="00551655"/>
    <w:rsid w:val="00562E74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62E56"/>
    <w:rsid w:val="00664AAF"/>
    <w:rsid w:val="00672675"/>
    <w:rsid w:val="00675937"/>
    <w:rsid w:val="00686726"/>
    <w:rsid w:val="006938A6"/>
    <w:rsid w:val="00694EA0"/>
    <w:rsid w:val="006B75EB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772C0"/>
    <w:rsid w:val="008807F9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E1291"/>
    <w:rsid w:val="009E59F5"/>
    <w:rsid w:val="009F4C2F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A5A83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C3035"/>
    <w:rsid w:val="00CE0A03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746F5"/>
    <w:rsid w:val="00E82AA1"/>
    <w:rsid w:val="00E96A72"/>
    <w:rsid w:val="00EA2C2C"/>
    <w:rsid w:val="00EE3E25"/>
    <w:rsid w:val="00F405E3"/>
    <w:rsid w:val="00F50292"/>
    <w:rsid w:val="00F50E2A"/>
    <w:rsid w:val="00F54251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ZB&amp;n=335269&amp;dst=58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7434&amp;dst=86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0D45-FFB1-4E42-A9D3-7C9914FB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166</cp:revision>
  <cp:lastPrinted>2016-04-20T15:43:00Z</cp:lastPrinted>
  <dcterms:created xsi:type="dcterms:W3CDTF">2014-02-20T05:09:00Z</dcterms:created>
  <dcterms:modified xsi:type="dcterms:W3CDTF">2024-05-03T13:22:00Z</dcterms:modified>
</cp:coreProperties>
</file>