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65" w:rsidRPr="008441BD" w:rsidRDefault="00E94465" w:rsidP="00E94465">
      <w:pPr>
        <w:spacing w:line="858" w:lineRule="atLeast"/>
        <w:outlineLvl w:val="0"/>
        <w:rPr>
          <w:rFonts w:ascii="Arial" w:eastAsia="Times New Roman" w:hAnsi="Arial" w:cs="Arial"/>
          <w:b/>
          <w:bCs/>
          <w:color w:val="538135" w:themeColor="accent6" w:themeShade="BF"/>
          <w:spacing w:val="-2"/>
          <w:kern w:val="36"/>
          <w:sz w:val="24"/>
          <w:szCs w:val="24"/>
          <w:lang w:eastAsia="ru-RU"/>
        </w:rPr>
      </w:pPr>
      <w:r w:rsidRPr="00E94465">
        <w:rPr>
          <w:rFonts w:ascii="Arial" w:eastAsia="Times New Roman" w:hAnsi="Arial" w:cs="Arial"/>
          <w:b/>
          <w:bCs/>
          <w:color w:val="538135" w:themeColor="accent6" w:themeShade="BF"/>
          <w:spacing w:val="-2"/>
          <w:kern w:val="36"/>
          <w:sz w:val="24"/>
          <w:szCs w:val="24"/>
          <w:lang w:eastAsia="ru-RU"/>
        </w:rPr>
        <w:t>Актуальная версия март 2023</w:t>
      </w:r>
    </w:p>
    <w:p w:rsidR="008441BD" w:rsidRPr="008441BD" w:rsidRDefault="008441BD" w:rsidP="008441BD">
      <w:pPr>
        <w:spacing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24"/>
          <w:szCs w:val="24"/>
          <w:lang w:eastAsia="ru-RU"/>
        </w:rPr>
      </w:pPr>
      <w:bookmarkStart w:id="0" w:name="_GoBack"/>
      <w:r w:rsidRPr="008441BD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Психодиагностика детей 3–4 лет в ДОО</w:t>
      </w:r>
      <w:r w:rsidR="00E94465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 xml:space="preserve"> </w:t>
      </w:r>
      <w:bookmarkEnd w:id="0"/>
      <w:r w:rsidR="00E94465">
        <w:rPr>
          <w:rFonts w:ascii="Arial" w:eastAsia="Times New Roman" w:hAnsi="Arial" w:cs="Arial"/>
          <w:b/>
          <w:bCs/>
          <w:color w:val="222222"/>
          <w:spacing w:val="-2"/>
          <w:kern w:val="36"/>
          <w:sz w:val="24"/>
          <w:szCs w:val="24"/>
          <w:lang w:eastAsia="ru-RU"/>
        </w:rPr>
        <w:t>Актуальная версия март 2023)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>Для </w:t>
      </w:r>
      <w:hyperlink r:id="rId4" w:anchor="/document/16/4684/" w:tooltip="Как проводится итоговое психодиагностическое обследование воспитанников ДОО?" w:history="1">
        <w:r w:rsidRPr="008441BD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итогового психологического обследования воспитанников</w:t>
        </w:r>
      </w:hyperlink>
      <w:r w:rsidRPr="008441BD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 xml:space="preserve"> 3-4 лет в ДОО используется шкала умственного развития А.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>Бине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 xml:space="preserve"> – Т. Симона. Результаты фронтальной диагностики заносятся в сводную таблицу.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Результаты диагностического обследования по шкале А.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Бине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Т. Симона в младшей группе (3–4 года)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603"/>
        <w:gridCol w:w="568"/>
        <w:gridCol w:w="568"/>
        <w:gridCol w:w="568"/>
        <w:gridCol w:w="899"/>
        <w:gridCol w:w="340"/>
        <w:gridCol w:w="340"/>
        <w:gridCol w:w="532"/>
        <w:gridCol w:w="580"/>
        <w:gridCol w:w="530"/>
        <w:gridCol w:w="514"/>
        <w:gridCol w:w="474"/>
        <w:gridCol w:w="690"/>
        <w:gridCol w:w="710"/>
        <w:gridCol w:w="806"/>
        <w:gridCol w:w="566"/>
        <w:gridCol w:w="767"/>
      </w:tblGrid>
      <w:tr w:rsidR="008441BD" w:rsidRPr="008441BD" w:rsidTr="008441B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 И. ребенка</w:t>
            </w:r>
          </w:p>
        </w:tc>
        <w:tc>
          <w:tcPr>
            <w:tcW w:w="0" w:type="auto"/>
            <w:gridSpan w:val="1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Задание</w:t>
            </w:r>
          </w:p>
        </w:tc>
      </w:tr>
      <w:tr w:rsidR="008441BD" w:rsidRPr="008441BD" w:rsidTr="008441B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Покажи глаза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Покажи нос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Покажи рот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 предложение "Я очень люблю свою добрую маму"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 числа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Назови предметы по картинкам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Назови фамилию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Внимание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Память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Мышление и речь</w:t>
            </w:r>
          </w:p>
        </w:tc>
      </w:tr>
      <w:tr w:rsidR="008441BD" w:rsidRPr="008441BD" w:rsidTr="008441B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лошадь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собака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белка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1BD" w:rsidRPr="008441BD" w:rsidTr="008441B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8441BD" w:rsidRPr="008441BD" w:rsidTr="008441B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начала ребенку предлагается выполнить задания, отмеченные в колонках 3–14. С помощью условных обозначений в таблице фиксируются результаты: "+" – задание выполнено, "+?" – задание выполнено не полностью, "-" – задание не выполнено. Затем проводится диагностика познавательных процессов: внимания, восприятия, памяти, мышления и речи, результаты которой также фиксируются в таблице.</w:t>
      </w:r>
    </w:p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Уровень развития внимания и речи педагог-психолог оценивает через наблюдение за ребенком в ходе обследования, анализируя его деятельность и ответы на поставленные вопросы.</w:t>
      </w:r>
    </w:p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исследования внимания используется игра "Что изменилось?". Перед ребенком в ряд выставляют три цветных пластмассовых стаканчика и просят его запомнить их расположение. Затем местоположение стаканчиков меняется и ребенку предлагается определить, что изменилось.</w:t>
      </w:r>
    </w:p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уровень развития внимания диагностируется с помощью методики "Нахождение сходства". Перед ребенком выкладывается картинка с 4–6 почти одинаковыми изображениями (например, снеговиками). Инструкция следующая: "Посмотри на этих снеговиков: они все друг от друга хоть чем-то, да отличаются, но все же два из них совершенно одинаковые, попробуй их найти и показать мне. Будь очень внимателен, работать нужно быстро". Для обследования необходимо подготовить 2–3 бланка со стимульным материалом. Бланки предлагаются ребенку поочередно. Необходимо замерить время выполнения задания по каждому бланку отдельно и по окончании зафиксировать результаты. Время работы – не более 5 минут на один стимульный бланк. Общий показатель развития наблюдательности подсчитывается по формуле:</w:t>
      </w:r>
    </w:p>
    <w:p w:rsidR="008441BD" w:rsidRPr="008441BD" w:rsidRDefault="008441BD" w:rsidP="008441BD">
      <w:pPr>
        <w:spacing w:after="150" w:line="276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Sоб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= ∑ С / ∑ t,</w:t>
      </w:r>
    </w:p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где S – общий показатель развития наблюдательности;</w:t>
      </w:r>
    </w:p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 – количество отличий на рисунках, указанных ребенком;</w:t>
      </w:r>
    </w:p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 – затраченное время на выполнение задания.</w:t>
      </w:r>
    </w:p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Восприятие цвета проверяется в ходе игры "Разложи кружочки по коробочкам". Ребенку предлагается набор кружочков диаметром примерно 3 см основных цветов (по два на каждый цвет) и коробочек соответствующего цвета. Задача ребенка – разложить кружочки по коробочкам в соответствии с их цветом. Важно, чтобы в процессе игры взрослый не называл цвет кружочков.</w:t>
      </w:r>
    </w:p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Уровень развития зрительной памяти исследуется с помощью предметных картинок. Педагог-психолог раскладывает перед ребенком семь картинок с изображением знакомых предметов и предлагает ему внимательно на них посмотреть. Спустя некоторое время он убирает картинки и просит назвать те из них, которые ребенок запомнил.</w:t>
      </w:r>
    </w:p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Диагностику мышления (умения производить анализ, синтез, делать обобщения) удобно проводить с помощью игры "Четвертый лишний". В качестве стимульного материала можно использовать картинки из пособия "Практический материал для проведения психолого-педагогического обследования детей" (авторы С.Д.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Забрамная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О.В. Боровик) или материал дидактической игры "Найди четвертый лишний – 2. Развивающая игра для дошкольников" (2012 г.). Ребенку предлагают картинку, на которой изображены предметы. Инструкция следующая: "Посмотри на карточку. Здесь нарисованы четыре предмета. Три из них подходят друг другу, а четвертый – лишний. Какой предмет лишний и почему?".</w:t>
      </w:r>
    </w:p>
    <w:p w:rsidR="008441BD" w:rsidRPr="008441BD" w:rsidRDefault="008441BD" w:rsidP="008441BD">
      <w:pPr>
        <w:spacing w:after="150" w:line="276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оценки уровня речевого развития можно использовать методику "Времена года". Ребенку показывают рисунки и просят, внимательно посмотрев, сказать, какое время года изображено на каждом из них (из пособия С.Д.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Забрамной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О.В. Боровик). Ребенок должен назвать соответствующее время года и объяснить, почему он так думает, указать те признаки, которые, по его мнению, свидетельствуют о том, что на данной части рисунка показано именно это, а не какое-либо иное время года. Если ребенок правильно назвал и связал с нужными временами года все картинки, указав при этом 3–4 признака, подтверждающих его мнение, то это говорит о высоком уровне развития речи. Если правильно определил времена года на всех картинках, указав при этом 1–2 признака, подтверждающих его мнение, то это свидетельствует о среднем уровне. Низкий уровень наблюдается, когда ребенок правильно определил времена года только на 1–2 картинках из четырех и указал только один признак в подтверждение своего мнения. Если ребенок не смог правильно определить ни одного времени года и не назвал точно ни одного признака, то можно сделать вывод об очень низком уровне развития речи.</w:t>
      </w:r>
    </w:p>
    <w:p w:rsidR="008441BD" w:rsidRPr="008441BD" w:rsidRDefault="008441BD" w:rsidP="008441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«Психодиагностика детей 3–4 лет в ДОО»</w:t>
      </w: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5" w:anchor="/document/16/3139/bssPhr1/?of=copy-894e6010c4" w:history="1">
        <w:r w:rsidRPr="008441BD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https://vip.1obraz.ru/#/document/16/3139/bssPhr1/?of=copy-894e6010c4</w:t>
        </w:r>
      </w:hyperlink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E94465" w:rsidRPr="00E94465" w:rsidRDefault="00E94465" w:rsidP="00E94465">
      <w:pPr>
        <w:spacing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E94465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Психодиагностика детей 4–5 лет в ДОО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>Для </w:t>
      </w:r>
      <w:hyperlink r:id="rId6" w:anchor="/document/16/4684/" w:tooltip="Как проводится итоговое психодиагностическое обследование воспитанников ДОО?" w:history="1">
        <w:r w:rsidRPr="00E94465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итогового психологического обследования детей</w:t>
        </w:r>
      </w:hyperlink>
      <w:r w:rsidRPr="00E94465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 xml:space="preserve"> 4–5 лет в ДОО используется шкала умственного развития А. </w:t>
      </w:r>
      <w:proofErr w:type="spellStart"/>
      <w:r w:rsidRPr="00E94465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>Бине</w:t>
      </w:r>
      <w:proofErr w:type="spellEnd"/>
      <w:r w:rsidRPr="00E94465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 xml:space="preserve"> – Т. Симона. Результаты фронтальной диагностики заносятся в сводную таблицу.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Таблица. Результаты диагностического обследования по шкале А. </w:t>
      </w:r>
      <w:proofErr w:type="spellStart"/>
      <w:r w:rsidRPr="00E9446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Бине</w:t>
      </w:r>
      <w:proofErr w:type="spellEnd"/>
      <w:r w:rsidRPr="00E9446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– Т. Симона в средней группе (4–5 лет)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579"/>
        <w:gridCol w:w="637"/>
        <w:gridCol w:w="571"/>
        <w:gridCol w:w="500"/>
        <w:gridCol w:w="510"/>
        <w:gridCol w:w="378"/>
        <w:gridCol w:w="391"/>
        <w:gridCol w:w="579"/>
        <w:gridCol w:w="276"/>
        <w:gridCol w:w="276"/>
        <w:gridCol w:w="276"/>
        <w:gridCol w:w="732"/>
        <w:gridCol w:w="681"/>
        <w:gridCol w:w="390"/>
        <w:gridCol w:w="510"/>
        <w:gridCol w:w="650"/>
        <w:gridCol w:w="633"/>
        <w:gridCol w:w="755"/>
        <w:gridCol w:w="735"/>
      </w:tblGrid>
      <w:tr w:rsidR="00E94465" w:rsidRPr="00E94465" w:rsidTr="00E9446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 И.</w:t>
            </w:r>
          </w:p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ребенка</w:t>
            </w:r>
          </w:p>
        </w:tc>
        <w:tc>
          <w:tcPr>
            <w:tcW w:w="0" w:type="auto"/>
            <w:gridSpan w:val="1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Задание</w:t>
            </w:r>
          </w:p>
        </w:tc>
      </w:tr>
      <w:tr w:rsidR="00E94465" w:rsidRPr="00E94465" w:rsidTr="00E9446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 мальчик или</w:t>
            </w:r>
          </w:p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девочка?</w:t>
            </w:r>
          </w:p>
        </w:tc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Назови предметы</w:t>
            </w:r>
          </w:p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картинкам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 числа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Сравнение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Внимание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Восприятие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Память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Мышление и речь</w:t>
            </w:r>
          </w:p>
        </w:tc>
      </w:tr>
      <w:tr w:rsidR="00E94465" w:rsidRPr="00E94465" w:rsidTr="00E9446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улитка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собака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заяц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лягушка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величина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слуховая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зрительная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4465" w:rsidRPr="00E94465" w:rsidTr="00E944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4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E94465" w:rsidRPr="00E94465" w:rsidTr="00E9446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465" w:rsidRPr="00E94465" w:rsidRDefault="00E94465" w:rsidP="00E9446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начала ребенку предлагается выполнить задания, отмеченные в колонках 3–12. Также с помощью условных обозначений в таблице фиксируются результаты: "+" – задание выполнено, "+?" – задание выполнено не полностью, "-" – задание не выполнено. Далее проводится диагностика познавательных процессов: внимания, восприятия, памяти, мышления и речи, результаты которой также фиксируются в таблице.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Особенности внимания исследуются с помощью игр "Найди одинаковые стаканчики" и "Что изменилось?". Например, перед ребенком выставляют четыре цветных пластмассовых стаканчика (или игрушки), два из которых совпадают по цвету, размеру и форме, и предлагают найти одинаковые предметы. Затем эти же предметы ставят в ряд и просят ребенка запомнить их расположение. После чего местоположение стаканчиков меняют и задают вопрос "Что изменилось?". Можно использовать методики "Нахождение различий в парных картинках", "Корректурные пробы".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изучении особенностей восприятия используется игровое задание "Сложи картинку" с использованием разрезных картинок из трех-четырех частей (материал из пособия С.Д. </w:t>
      </w:r>
      <w:proofErr w:type="spellStart"/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Забрамной</w:t>
      </w:r>
      <w:proofErr w:type="spellEnd"/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О.В. Боровик).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Восприятие цвета исследуется в ходе игры "Разложи кружочки по коробочкам". Ребенку предлагается набор кружочков диаметром примерно 3 см основных цветов (по два на каждый цвет) и коробочек соответствующего цвета. Задача ребенка – разложить кружочки по коробочкам в соответствии с их цветом. Важно, чтобы в процессе игры взрослый не называл цвет кружочков.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Восприятие формы проверяется с помощью игры-классификации "Разложи геометрические фигуры". Ребенку дают табличку, в ячейках которой изображены различные геометрические фигуры одного определенного цвета и одинаковой величины: круг, квадрат, треугольник, прямоугольник. Затем перед ребенком раскладывают набор геометрических фигур (того же цвета и величины, что в табличке) и предлагают разложить фигуры в ячейки таблички в соответствии с их формой.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Диагностику восприятия величины удобно проводить в ходе игры "Расставь матрешек по росту".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Оценка слухового восприятия осуществляется с помощью пробы "Понимание текста". Педагог-психолог зачитывает ребенку предложение: "Витя умылся, сделал зарядку, позавтракал, взял игрушечную машину и пошел в детский сад" – а затем спрашивает о порядке действий Вити.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При исследовании слуховой памяти используют вариант методики "10 слов", предъявляя ребенку восемь слов.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Уровень развития зрительной памяти определяется с помощью предметных картинок (вариант с геометрическими фигурами).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диагностики мышления используется вариант методики "Классификация по заданному принципу". Педагог-психолог раскладывает набор картинок, на половине из которых изображено несколько предметов, на других – всего один. Задача ребенка – разложить картинки в две стопки, исходя из количества изображенных предметов.</w:t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Оценить уровень речевого развития и процессов мышления позволяет методика "Дополнение фраз". Инструкция педагога-психолога следующая: "Давай сочиним рассказ. Я буду начинать, а ты заканчивать мои фразы. Итак, девочка взяла кубик и…". Затем последовательно предъявляются другие предложения: "Мальчик весело смеялся, потому что...", "Если пойдет дождь, то..." и т. д.</w:t>
      </w:r>
    </w:p>
    <w:p w:rsidR="00E94465" w:rsidRPr="00E94465" w:rsidRDefault="00E94465" w:rsidP="00E94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E94465" w:rsidRPr="00E94465" w:rsidRDefault="00E94465" w:rsidP="00E9446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«Психодиагностика детей 4–5 лет в ДОО»</w:t>
      </w: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E9446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7" w:anchor="/document/16/3138/bssPhr1/?of=copy-6f03b8d3ce" w:history="1">
        <w:r w:rsidRPr="00E94465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https://vip.1obraz.ru/#/document/16/3138/bssPhr1/?of=copy-6f03b8d3ce</w:t>
        </w:r>
      </w:hyperlink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441BD" w:rsidRPr="008441BD" w:rsidRDefault="008441BD" w:rsidP="008441BD">
      <w:pPr>
        <w:spacing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8441BD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Психодиагностика детей 5–6 лет в ДОО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>Для </w:t>
      </w:r>
      <w:hyperlink r:id="rId8" w:anchor="/document/16/4684/" w:tooltip="Как проводится итоговое психодиагностическое обследование воспитанников ДОО?" w:history="1">
        <w:r w:rsidRPr="008441BD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итогового психологического обследования воспитанников</w:t>
        </w:r>
      </w:hyperlink>
      <w:r w:rsidRPr="008441BD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 xml:space="preserve"> 5–6 лет в ДОО используется шкала умственного развития А.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>Бине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shd w:val="clear" w:color="auto" w:fill="FFFF9C"/>
          <w:lang w:eastAsia="ru-RU"/>
        </w:rPr>
        <w:t xml:space="preserve"> – Т. Симона. Результаты фронтальной диагностики заносятся в сводную таблицу.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Таблица. Результаты диагностического обследования по шкале А. </w:t>
      </w:r>
      <w:proofErr w:type="spellStart"/>
      <w:r w:rsidRPr="008441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Бине</w:t>
      </w:r>
      <w:proofErr w:type="spellEnd"/>
      <w:r w:rsidRPr="008441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– Т. Симона в старшей группе (5–6 лет)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"/>
        <w:gridCol w:w="523"/>
        <w:gridCol w:w="483"/>
        <w:gridCol w:w="715"/>
        <w:gridCol w:w="690"/>
        <w:gridCol w:w="646"/>
        <w:gridCol w:w="645"/>
        <w:gridCol w:w="656"/>
        <w:gridCol w:w="612"/>
        <w:gridCol w:w="359"/>
        <w:gridCol w:w="585"/>
        <w:gridCol w:w="572"/>
        <w:gridCol w:w="463"/>
        <w:gridCol w:w="570"/>
        <w:gridCol w:w="676"/>
        <w:gridCol w:w="658"/>
        <w:gridCol w:w="373"/>
        <w:gridCol w:w="849"/>
      </w:tblGrid>
      <w:tr w:rsidR="008441BD" w:rsidRPr="008441BD" w:rsidTr="008441B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 ребенка</w:t>
            </w:r>
          </w:p>
        </w:tc>
        <w:tc>
          <w:tcPr>
            <w:tcW w:w="0" w:type="auto"/>
            <w:gridSpan w:val="16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Задание</w:t>
            </w:r>
          </w:p>
        </w:tc>
      </w:tr>
      <w:tr w:rsidR="008441BD" w:rsidRPr="008441BD" w:rsidTr="008441B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Назови время дня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предметов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Рисование ромба по образцу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 предметов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Сравнение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Внимание</w:t>
            </w:r>
          </w:p>
        </w:tc>
        <w:tc>
          <w:tcPr>
            <w:tcW w:w="0" w:type="auto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Восприятие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Память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Мышление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Речь</w:t>
            </w:r>
          </w:p>
        </w:tc>
        <w:tc>
          <w:tcPr>
            <w:tcW w:w="0" w:type="auto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эмоционально-волевой сферы</w:t>
            </w:r>
          </w:p>
        </w:tc>
      </w:tr>
      <w:tr w:rsidR="008441BD" w:rsidRPr="008441BD" w:rsidTr="008441B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калькулятор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секундомер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величина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слуховое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слуховая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зрительная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1BD" w:rsidRPr="008441BD" w:rsidTr="008441B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1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8441BD" w:rsidRPr="008441BD" w:rsidTr="008441BD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41BD" w:rsidRPr="008441BD" w:rsidRDefault="008441BD" w:rsidP="008441B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Ребенку предлагается для начала выполнить задания, отображенные в колонках 3–8. Далее проводится диагностика познавательных процессов: внимания, восприятия, памяти, мышления и речи. В задании 8 предлагается сравнить детей группы с этической и моральной точек зрения ("Кто самый аккуратный в группе? Почему? Кто самый добрый? Почему?" И т. п.).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Для диагностики внимания используется игровое задание "Сравни картинки". Перед ребенком кладут две картинки, отличающиеся незначительными деталями, и дают инструкцию: "Внимательно рассмотри картинки, сравни их и найди отличия".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Диагностика особенностей восприятия начинается с восприятия цвета, которое исследуется в ходе игры "Разложи кружочки по коробочкам" (усложненный вариант). Перед ребенком расставляют коробочки, окрашенные в основные и оттеночные цвета (красный, синий, желтый, зеленый, коричневый, черный, белый, серый, розовый, голубой, фиолетовый, оранжевый, салатовый, бежевый), и раскладывают набор разноцветных кружочков, соответствующих коробочкам. Педагог-психолог предлагает ребенку разложить кружочки по коробочкам в соответствии с их цветом.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Восприятие формы проверяется с помощью игры-классификации "Разложи геометрические фигуры". Ребенку дают табличку, в ячейках которой изображены различные геометрические фигуры одного определенного цвета и одинаковой величины: круг, квадрат, треугольник, прямоугольник. Затем перед ребенком раскладывают набор геометрических фигур (того же цвета и величины, что в табличке) и предлагают разложить фигуры в ячейки таблички в соответствии с их формой.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Диагностика восприятия величины проводится с помощью задания "Разложи полоски". Перед ребенком раскладываются 5–7 полосок одного цвета, но отличающихся друг от друга по длине на 2 см. Педагог-психолог предлагает разложить их слева направо сначала по убыванию, а затем по возрастанию.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Оценка слухового восприятия осуществляется с помощью пробы "Понимание текста". Ребенку предлагают послушать небольшой текст, состоящий из нескольких предложений, </w:t>
      </w:r>
      <w:proofErr w:type="gram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</w:t>
      </w:r>
      <w:proofErr w:type="gram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"Таня встала утром, умылась, почистила зубы, сделала зарядку, оделась, позавтракала, взяла альбом и краски и пошла в детский сад. Днем в детском саду Таня играла, рисовала, гуляла, обедала. Вечером за Таней пришла мама, и они пошли домой. Дома Таня поужинала и легла спать". Далее педагог-психолог спрашивает: "Что делала Таня в разное время суток?".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исследования слуховой памяти используется методика "Десять слов". Педагог-психолог дает следующую инструкцию: "Я буду говорить слова, а ты их внимательно слушай и старайся запомнить. Когда я закончу, ты повторишь слова, которые запомнил, в любом порядке. Слушай: часы, утюг, слон, кошка, пятно, солома, яблоко, лото, солнце, дорога". При повторном предъявлении дается следующая установка: "Сейчас я проговорю те же слова еще раз. Ты снова повторишь их за мной, причем будешь говорить и те слова, которые назвал в прошлый раз, и новые, которые запомнишь". При третьем и четвертом предъявлениях звучит инструкция: "Слушай еще раз". При пятом, последнем, предъявлении: "Сейчас я проговорю слова в последний раз, а ты постарайся запомнить и повторить как можно больше слов". На обследование слуховой памяти отводится 5–7 минут. Хорошим результатом является повторение ребенком 5–6 слов после первого предъявления и 8–10 слов после пятого предъявления.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Уровень развития зрительной памяти определяется с помощью "Вариативной методики" Л.А.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Ясюковой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Ребенку предлагается взглянуть на табличку с изображением различных предметов, цифр, букв, геометрических фигур, знакомых обследуемому. Педагог-психолог дает инструкцию: "Здесь нарисованы картинки. Посмотри и запомни. Потом ты мне назовешь всё, что запомнил, в любом порядке". Время предъявления 20–30 секунд, затем табличка убирается, и ребенка просят назвать те картинки, которые он запомнил. Когда ребенок замолчит, нужно сказать ему: "Попробуй представить мысленно картинку, может быть, ты еще что-нибудь увидишь". За одинаковые по смыслу слова в назывании картинок дается 1 балл (например, корабль или яхта, или лодка). За неполные или ошибочные ответы – 0,5 балла. Хорошим результатом будет называние более 7 картинок.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исследования умственной работоспособности детей можно использовать тест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Тулуз-Пьерона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(модификация Л.А.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Ясюковой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для детей дошкольного возраста).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Оценить уровень речевого развития и процессов мышления позволяет методика "Последовательность событий" А.Н. Бернштейна. Подготавливается серия из 3–5 картинок, отражающих обычные ситуации из жизни детей (можно взять сюжетные картинки из детских книжек В.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Сутеева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Все рисунки на один сюжет, выполненные на отдельных карточках, предъявляются ребенку одновременно. Педагог-психолог объясняет, что на картинках изображено какое-то событие и предлагает разложить картинки по порядку так, чтобы было видно, где начало, где конец, и придумать по ним рассказ.</w:t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получения целостной картины можно использовать методики, исследующие эмоционально-волевую и личностную сферы, </w:t>
      </w:r>
      <w:proofErr w:type="gram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</w:t>
      </w:r>
      <w:proofErr w:type="gram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"Тест тревожности" (Р.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Тэммл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М.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Дорки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Амен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), "Детский апперцептивный тест", "Крокодилы" (Н. Акимова, Л. Лебедева), "Рисунок человека" (К.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Маховер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Ф. </w:t>
      </w:r>
      <w:proofErr w:type="spellStart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Гудинаф</w:t>
      </w:r>
      <w:proofErr w:type="spellEnd"/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"Несуществующее животное" и другие.</w:t>
      </w:r>
    </w:p>
    <w:p w:rsidR="008441BD" w:rsidRPr="008441BD" w:rsidRDefault="008441BD" w:rsidP="00844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br/>
        <w:t>«Психодиагностика детей 5–6 лет в ДОО»</w:t>
      </w: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8441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9" w:anchor="/document/16/3137/bssPhr1/?of=copy-4a5d7cef30" w:history="1">
        <w:r w:rsidRPr="008441BD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https://vip.1obraz.ru/#/document/16/3137/bssPhr1/?of=copy-4a5d7cef30</w:t>
        </w:r>
      </w:hyperlink>
    </w:p>
    <w:p w:rsidR="008441BD" w:rsidRPr="008441BD" w:rsidRDefault="008441BD" w:rsidP="008441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726F2" w:rsidRDefault="005726F2" w:rsidP="008441BD">
      <w:pPr>
        <w:ind w:left="-426" w:firstLine="426"/>
      </w:pPr>
    </w:p>
    <w:sectPr w:rsidR="005726F2" w:rsidSect="008441BD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5E"/>
    <w:rsid w:val="005726F2"/>
    <w:rsid w:val="007D235E"/>
    <w:rsid w:val="008441BD"/>
    <w:rsid w:val="00E9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EA60"/>
  <w15:chartTrackingRefBased/>
  <w15:docId w15:val="{27662031-5186-4399-BBE0-4A7030DC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1BD"/>
    <w:rPr>
      <w:color w:val="0000FF"/>
      <w:u w:val="single"/>
    </w:rPr>
  </w:style>
  <w:style w:type="paragraph" w:customStyle="1" w:styleId="copyright-info">
    <w:name w:val="copyright-info"/>
    <w:basedOn w:val="a"/>
    <w:rsid w:val="0084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95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7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7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9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7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2368</Words>
  <Characters>13500</Characters>
  <Application>Microsoft Office Word</Application>
  <DocSecurity>0</DocSecurity>
  <Lines>112</Lines>
  <Paragraphs>31</Paragraphs>
  <ScaleCrop>false</ScaleCrop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2023-03-21T07:15:00Z</dcterms:created>
  <dcterms:modified xsi:type="dcterms:W3CDTF">2023-03-21T07:19:00Z</dcterms:modified>
</cp:coreProperties>
</file>