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89" w:rsidRDefault="00362B0C" w:rsidP="00223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7693" cy="96899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442" cy="97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29A" w:rsidRDefault="0022329A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11" w:rsidRDefault="00355E1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11" w:rsidRDefault="00355E1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11" w:rsidRDefault="00355E1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11" w:rsidRDefault="00355E1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F1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4999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6A46" w:rsidRPr="00A86A46">
        <w:rPr>
          <w:rFonts w:ascii="Times New Roman" w:hAnsi="Times New Roman" w:cs="Times New Roman"/>
          <w:b/>
          <w:sz w:val="28"/>
          <w:szCs w:val="28"/>
        </w:rPr>
        <w:t>М.В.</w:t>
      </w:r>
      <w:r w:rsidR="00DC2AFA" w:rsidRPr="00DC2AFA">
        <w:rPr>
          <w:rFonts w:ascii="Times New Roman" w:hAnsi="Times New Roman" w:cs="Times New Roman"/>
          <w:b/>
          <w:sz w:val="28"/>
          <w:szCs w:val="28"/>
        </w:rPr>
        <w:t>Носова</w:t>
      </w:r>
      <w:r w:rsidR="00A86A46">
        <w:rPr>
          <w:rFonts w:ascii="Times New Roman" w:hAnsi="Times New Roman" w:cs="Times New Roman"/>
          <w:sz w:val="28"/>
          <w:szCs w:val="28"/>
        </w:rPr>
        <w:t xml:space="preserve">, </w:t>
      </w:r>
      <w:r w:rsidR="00816B60">
        <w:rPr>
          <w:rFonts w:ascii="Times New Roman" w:hAnsi="Times New Roman"/>
          <w:sz w:val="28"/>
          <w:szCs w:val="28"/>
        </w:rPr>
        <w:t>заведующая театральным отделением Де</w:t>
      </w:r>
      <w:r w:rsidR="00063CDB">
        <w:rPr>
          <w:rFonts w:ascii="Times New Roman" w:hAnsi="Times New Roman"/>
          <w:sz w:val="28"/>
          <w:szCs w:val="28"/>
        </w:rPr>
        <w:t>тской школы искусств имени Н.Г.</w:t>
      </w:r>
      <w:r w:rsidR="00816B60">
        <w:rPr>
          <w:rFonts w:ascii="Times New Roman" w:hAnsi="Times New Roman"/>
          <w:sz w:val="28"/>
          <w:szCs w:val="28"/>
        </w:rPr>
        <w:t xml:space="preserve">Рубинштейна </w:t>
      </w:r>
      <w:r w:rsidR="00BB6B9D">
        <w:rPr>
          <w:rFonts w:ascii="Times New Roman" w:hAnsi="Times New Roman"/>
          <w:sz w:val="28"/>
          <w:szCs w:val="28"/>
        </w:rPr>
        <w:t>города Москвы</w:t>
      </w:r>
      <w:r w:rsidR="00816B60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490AF7">
        <w:rPr>
          <w:rFonts w:ascii="Times New Roman" w:hAnsi="Times New Roman"/>
          <w:sz w:val="28"/>
          <w:szCs w:val="28"/>
        </w:rPr>
        <w:t>у</w:t>
      </w:r>
      <w:r w:rsidR="00816B60">
        <w:rPr>
          <w:rFonts w:ascii="Times New Roman" w:hAnsi="Times New Roman"/>
          <w:sz w:val="28"/>
          <w:szCs w:val="28"/>
        </w:rPr>
        <w:t xml:space="preserve">ниверситета </w:t>
      </w:r>
      <w:r w:rsidR="00490AF7">
        <w:rPr>
          <w:rFonts w:ascii="Times New Roman" w:hAnsi="Times New Roman"/>
          <w:sz w:val="28"/>
          <w:szCs w:val="28"/>
        </w:rPr>
        <w:t>т</w:t>
      </w:r>
      <w:r w:rsidR="00816B60">
        <w:rPr>
          <w:rFonts w:ascii="Times New Roman" w:hAnsi="Times New Roman"/>
          <w:sz w:val="28"/>
          <w:szCs w:val="28"/>
        </w:rPr>
        <w:t xml:space="preserve">еатрального </w:t>
      </w:r>
      <w:r w:rsidR="00490AF7">
        <w:rPr>
          <w:rFonts w:ascii="Times New Roman" w:hAnsi="Times New Roman"/>
          <w:sz w:val="28"/>
          <w:szCs w:val="28"/>
        </w:rPr>
        <w:t>и</w:t>
      </w:r>
      <w:r w:rsidR="00816B60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574A80" w:rsidRDefault="00F778F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 w:rsidR="00063CDB">
        <w:rPr>
          <w:rFonts w:ascii="Times New Roman" w:hAnsi="Times New Roman" w:cs="Times New Roman"/>
          <w:b/>
          <w:sz w:val="28"/>
          <w:szCs w:val="28"/>
        </w:rPr>
        <w:t>И.Е.</w:t>
      </w:r>
      <w:r w:rsidRPr="00FC1A89">
        <w:rPr>
          <w:rFonts w:ascii="Times New Roman" w:hAnsi="Times New Roman" w:cs="Times New Roman"/>
          <w:b/>
          <w:sz w:val="28"/>
          <w:szCs w:val="28"/>
        </w:rPr>
        <w:t>Домогацкая</w:t>
      </w:r>
      <w:r w:rsidRPr="00FC1A89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063CDB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Pr="00FC1A89">
        <w:rPr>
          <w:rFonts w:ascii="Times New Roman" w:hAnsi="Times New Roman" w:cs="Times New Roman"/>
          <w:sz w:val="28"/>
          <w:szCs w:val="28"/>
        </w:rPr>
        <w:t xml:space="preserve"> кандидат пед</w:t>
      </w:r>
      <w:r w:rsidR="00F778F1">
        <w:rPr>
          <w:rFonts w:ascii="Times New Roman" w:hAnsi="Times New Roman" w:cs="Times New Roman"/>
          <w:sz w:val="28"/>
          <w:szCs w:val="28"/>
        </w:rPr>
        <w:t>агогических наук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="00063CDB">
        <w:rPr>
          <w:rFonts w:ascii="Times New Roman" w:hAnsi="Times New Roman" w:cs="Times New Roman"/>
          <w:b/>
          <w:sz w:val="28"/>
          <w:szCs w:val="28"/>
        </w:rPr>
        <w:t>О.И.</w:t>
      </w:r>
      <w:r w:rsidRPr="00FC1A89">
        <w:rPr>
          <w:rFonts w:ascii="Times New Roman" w:hAnsi="Times New Roman" w:cs="Times New Roman"/>
          <w:b/>
          <w:sz w:val="28"/>
          <w:szCs w:val="28"/>
        </w:rPr>
        <w:t>Кожурина</w:t>
      </w:r>
      <w:r w:rsidRPr="00FC1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C4449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6E0293" w:rsidRDefault="006E0293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6E0293" w:rsidP="00FC1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  <w:r w:rsidR="007126C9">
        <w:rPr>
          <w:rFonts w:ascii="Times New Roman" w:eastAsia="Calibri" w:hAnsi="Times New Roman" w:cs="Times New Roman"/>
          <w:sz w:val="28"/>
          <w:szCs w:val="28"/>
        </w:rPr>
        <w:t>ы</w:t>
      </w:r>
      <w:r w:rsidR="00FC1A8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B60" w:rsidRDefault="00816B60" w:rsidP="0081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r>
        <w:rPr>
          <w:rFonts w:ascii="Times New Roman" w:hAnsi="Times New Roman"/>
          <w:sz w:val="28"/>
          <w:szCs w:val="28"/>
        </w:rPr>
        <w:t>, преподаватель кафедры мастерства актера Школы</w:t>
      </w:r>
      <w:r w:rsidR="00063CDB">
        <w:rPr>
          <w:rFonts w:ascii="Times New Roman" w:hAnsi="Times New Roman"/>
          <w:sz w:val="28"/>
          <w:szCs w:val="28"/>
        </w:rPr>
        <w:t>-студии (института) имени Вл.И.</w:t>
      </w:r>
      <w:r>
        <w:rPr>
          <w:rFonts w:ascii="Times New Roman" w:hAnsi="Times New Roman"/>
          <w:sz w:val="28"/>
          <w:szCs w:val="28"/>
        </w:rPr>
        <w:t xml:space="preserve">Немировича-Данченко при Московском художественном </w:t>
      </w:r>
      <w:r w:rsidR="00063CDB">
        <w:rPr>
          <w:rFonts w:ascii="Times New Roman" w:hAnsi="Times New Roman"/>
          <w:sz w:val="28"/>
          <w:szCs w:val="28"/>
        </w:rPr>
        <w:t>академическом театре имени А.П.</w:t>
      </w:r>
      <w:r>
        <w:rPr>
          <w:rFonts w:ascii="Times New Roman" w:hAnsi="Times New Roman"/>
          <w:sz w:val="28"/>
          <w:szCs w:val="28"/>
        </w:rPr>
        <w:t>Чехова</w:t>
      </w:r>
    </w:p>
    <w:p w:rsidR="00816B60" w:rsidRDefault="00063CDB" w:rsidP="00816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816B60" w:rsidRPr="00542024">
        <w:rPr>
          <w:rFonts w:ascii="Times New Roman" w:hAnsi="Times New Roman"/>
          <w:b/>
          <w:sz w:val="28"/>
          <w:szCs w:val="28"/>
        </w:rPr>
        <w:t>Тимофеева</w:t>
      </w:r>
      <w:r w:rsidR="00816B60">
        <w:rPr>
          <w:rFonts w:ascii="Times New Roman" w:hAnsi="Times New Roman"/>
          <w:sz w:val="28"/>
          <w:szCs w:val="28"/>
        </w:rPr>
        <w:t xml:space="preserve">, </w:t>
      </w:r>
      <w:r w:rsidR="00FB6B32">
        <w:rPr>
          <w:rFonts w:ascii="Times New Roman" w:hAnsi="Times New Roman"/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A6A47" w:rsidRDefault="00DA6A47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CFF" w:rsidRPr="00454D5C" w:rsidRDefault="00B46CFF" w:rsidP="00B46CFF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B46CFF" w:rsidRPr="00454D5C" w:rsidRDefault="00B46CFF" w:rsidP="00B46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 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ок реализации учебного предмета и о</w:t>
      </w:r>
      <w:r w:rsidRPr="00454D5C">
        <w:rPr>
          <w:i/>
          <w:sz w:val="28"/>
          <w:szCs w:val="28"/>
        </w:rPr>
        <w:t>бъем учебного времени,</w:t>
      </w:r>
      <w:r w:rsidR="00462C16">
        <w:rPr>
          <w:i/>
          <w:sz w:val="28"/>
          <w:szCs w:val="28"/>
        </w:rPr>
        <w:t xml:space="preserve"> </w:t>
      </w:r>
      <w:r w:rsidR="00343CC4">
        <w:rPr>
          <w:i/>
          <w:sz w:val="28"/>
          <w:szCs w:val="28"/>
        </w:rPr>
        <w:t xml:space="preserve">  </w:t>
      </w:r>
      <w:r w:rsidR="00462C16">
        <w:rPr>
          <w:i/>
          <w:sz w:val="28"/>
          <w:szCs w:val="28"/>
        </w:rPr>
        <w:t xml:space="preserve">предусмотренный учебным планом </w:t>
      </w:r>
      <w:r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Форма проведения учебных аудиторных занятий;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Обоснование структуры программы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Методы обучения;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</w:p>
    <w:p w:rsidR="00B46CFF" w:rsidRPr="00454D5C" w:rsidRDefault="00B46CFF" w:rsidP="00B46CFF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B46CF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B46CFF">
      <w:pPr>
        <w:pStyle w:val="a8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B46CFF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343CC4">
      <w:pPr>
        <w:pStyle w:val="a8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B46CFF" w:rsidRPr="00454D5C" w:rsidRDefault="00B46CFF" w:rsidP="00B46CFF">
      <w:pPr>
        <w:pStyle w:val="a8"/>
        <w:ind w:firstLine="426"/>
        <w:rPr>
          <w:i/>
          <w:sz w:val="28"/>
          <w:szCs w:val="28"/>
        </w:rPr>
      </w:pPr>
    </w:p>
    <w:p w:rsidR="007C17FF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343CC4" w:rsidRDefault="00B46CFF" w:rsidP="00343CC4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B46CFF" w:rsidRPr="00454D5C" w:rsidRDefault="00343CC4" w:rsidP="00343CC4">
      <w:pPr>
        <w:pStyle w:val="a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Pr="00454D5C" w:rsidRDefault="00B46CFF" w:rsidP="00B46CFF">
      <w:pPr>
        <w:pStyle w:val="a8"/>
        <w:ind w:left="426"/>
        <w:rPr>
          <w:sz w:val="28"/>
          <w:szCs w:val="28"/>
        </w:rPr>
      </w:pPr>
    </w:p>
    <w:p w:rsidR="00B46CFF" w:rsidRPr="00454D5C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B46CFF" w:rsidRDefault="00B46CFF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3638" w:rsidRPr="00AC66A9" w:rsidRDefault="00023638" w:rsidP="000236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202" w:rsidRDefault="00FC53AE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FF234D" w:rsidRDefault="00FF234D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D496C" w:rsidRPr="00B46CFF" w:rsidRDefault="000D496C" w:rsidP="00B46CFF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D496C" w:rsidRPr="00462C16" w:rsidRDefault="00462C16" w:rsidP="00CB50DF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496C" w:rsidRPr="00AC66A9" w:rsidRDefault="00B6532E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учебному предмету 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подготовки сценических номеров  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 выявлению   творческого потенциала и  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C16" w:rsidRPr="00462C16" w:rsidRDefault="00462C16" w:rsidP="00462C16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шести с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половиной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девяти лет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8 лет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 Освоение программы по предмету  «Подготовка сценических номер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ов» рассчитано на 7 лет (со 2 по 8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Default="00462C16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учебного времени, предусмотренный учебным планом  по дополнительной 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462 часа  максимальной учебной нагрузки, объем аудиторной нагрузки по данному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предмету  составляет 462 часа,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на внеаудиторную (самостоятельную) работу обучающихся по данному предмету не предусматривается,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консультации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32 часа.</w:t>
      </w:r>
    </w:p>
    <w:p w:rsidR="00462C16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 учебного предмета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одготовка сценических номеров»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десяти до двенадцати лет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(5-летняя образовательная программа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сос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тавляет 5 лет (с 1 по 5 класс).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учебного времени, предусмотренны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330 часов  максимальной учебной нагрузки, объем аудиторной нагрузки по данному предмету  составляет 330 часов,  объем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 консультации (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программы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увеличен на 1 год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или 9 класс). Количество максимальной учебной наг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рузки в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дополнительных классах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яет 66 часов аудиторных занятий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перед зачетом или экзаменом 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462C16" w:rsidRDefault="00462C16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ри восьмилетнем сроке 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объем учебной нагрузки в неделю составляет 2 часа (со 2 по 8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пятилетнем сроке обучения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учебной нагрузки в неделю составляет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 1 по 5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 (шестом или девятом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классах проходит в форме мелкогрупповых занятий  от двух человек по 2 часа в неделю.</w:t>
      </w:r>
    </w:p>
    <w:p w:rsidR="00462C16" w:rsidRPr="00462C16" w:rsidRDefault="00462C16" w:rsidP="00462C1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2C1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Pr="00AC66A9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предмет «Подготовка сценических номеров» проходит в форме мелкогрупповых занятий (от 2 до 10 человек в группе) 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конкурсных  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C6998" w:rsidRDefault="009C6998" w:rsidP="0078179C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C17FF" w:rsidRPr="00F201BD" w:rsidRDefault="007C17FF" w:rsidP="0078179C">
      <w:pPr>
        <w:pStyle w:val="a9"/>
        <w:spacing w:line="360" w:lineRule="auto"/>
        <w:ind w:firstLine="709"/>
        <w:rPr>
          <w:sz w:val="28"/>
          <w:szCs w:val="28"/>
        </w:rPr>
      </w:pP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9C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спортивная форма, желательно однотонного темного цвета; удобная, нескользкая обувь, ввиду обеспечения техники       безопасности на занятиях и своб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0D496C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7C17FF" w:rsidRPr="007C17FF" w:rsidRDefault="007C17FF" w:rsidP="007C17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79C" w:rsidRPr="0078179C" w:rsidRDefault="0078179C" w:rsidP="007E5A04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7C17FF" w:rsidRDefault="00A33766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5A04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7E5A04" w:rsidRPr="007C17FF" w:rsidRDefault="007E5A04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33766" w:rsidRPr="00AC66A9" w:rsidRDefault="00A33766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A33766" w:rsidRPr="00AC66A9" w:rsidTr="00A00F19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4"/>
          <w:jc w:val="center"/>
        </w:trPr>
        <w:tc>
          <w:tcPr>
            <w:tcW w:w="535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AC66A9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6"/>
          <w:jc w:val="center"/>
        </w:trPr>
        <w:tc>
          <w:tcPr>
            <w:tcW w:w="535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AC66A9" w:rsidTr="007C17FF">
        <w:trPr>
          <w:trHeight w:val="54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AC66A9" w:rsidTr="007C17FF">
        <w:trPr>
          <w:trHeight w:val="56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AC66A9" w:rsidTr="007C17FF">
        <w:trPr>
          <w:trHeight w:val="550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A33766" w:rsidRPr="007C17FF" w:rsidRDefault="00A33766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5A60" w:rsidRPr="00AC66A9" w:rsidRDefault="00EE5A60" w:rsidP="007817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30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(9) класс (дополнительный)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EE5A60" w:rsidRPr="00AC66A9" w:rsidTr="00173FFA">
        <w:trPr>
          <w:trHeight w:val="278"/>
          <w:jc w:val="center"/>
        </w:trPr>
        <w:tc>
          <w:tcPr>
            <w:tcW w:w="535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97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173FFA">
        <w:trPr>
          <w:trHeight w:val="76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вступительной программы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5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A60" w:rsidRPr="00AC66A9" w:rsidTr="007C17FF">
        <w:trPr>
          <w:trHeight w:val="44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5A60" w:rsidRPr="00AC66A9" w:rsidTr="007C17FF">
        <w:trPr>
          <w:trHeight w:val="40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E5A60" w:rsidRPr="00AC66A9" w:rsidRDefault="0078179C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E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A60" w:rsidRPr="00AC66A9" w:rsidTr="007C17FF">
        <w:trPr>
          <w:trHeight w:val="659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767D5" w:rsidRPr="00AC66A9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1 - 5 класс (по 5-летней программе)</w:t>
      </w:r>
    </w:p>
    <w:p w:rsidR="007767D5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2 - 8 класс (по  8-летней программе)</w:t>
      </w: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E5A04" w:rsidRPr="00AC66A9" w:rsidRDefault="007E5A04" w:rsidP="008308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смешанного)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D03C8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авляющее у зрителей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тематики концертов, поэтому  подбор репертуара 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тическим школьным  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черты концертного номера -  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внешняя форма.</w:t>
      </w:r>
    </w:p>
    <w:p w:rsidR="007248D8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 программа обычно складывается из множества разнообразных номеров,  поэтому  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особенностью 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номера является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доходчивость и легкость восприятия.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  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ориентируются в той или иной тематике. Нельзя 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областях. Соединение воедино работы  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выпускаемого  концертного  номера и всего концерта.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4F3EC6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учебным спектаклем 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 художественному слову,                                                                                                         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сложностью сценического материала  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исполнительских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                                                                                                                                                          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мизансценического рисунка, конкретизация 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 материала, постановка танцев,  сценического боя, пластики и т. д в зависимости от жанра и идеи режиссера),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огоны (сцен, актов, спектакля в  целом),                                                                                                                                                                                                 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продолжительность одного занятия 2 академических часа (90 минут),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67D5" w:rsidRPr="005F7377" w:rsidRDefault="007767D5" w:rsidP="005F7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класс, 9 класс (дополнительный)</w:t>
      </w:r>
    </w:p>
    <w:p w:rsidR="005F7377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(полного) общего образования и планируют поступление в образовательные учреждения, реализующие основные профессиональные образовательные программы в области театрального искус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ства. </w:t>
      </w:r>
    </w:p>
    <w:p w:rsidR="007767D5" w:rsidRPr="00AC66A9" w:rsidRDefault="005F7377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года обучения - закрепить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полученные навыки, максимально развить творческую индивидуальность, подготовить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поступлению в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льные учреждения, осуществляющие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профессиональные образовательные программы в области театрального искусства. Учащийся должен уметь органично существовать на сцене в различных видах творческой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- в танце, в пении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речевом жанре.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меть несколько разноплановых ролей в учебных спектаклях.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Сценическая практика - основной вид деятельности этого года. Участие в спектаклях, конкурсах, концертах, городских мероприятиях.</w:t>
      </w:r>
    </w:p>
    <w:p w:rsidR="005A1223" w:rsidRPr="00AC66A9" w:rsidRDefault="005A1223" w:rsidP="002610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вступительной программы</w:t>
      </w:r>
    </w:p>
    <w:p w:rsidR="00DB01E4" w:rsidRPr="00AC66A9" w:rsidRDefault="00823F8C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поступлению в театральный вуз педагог вместе с учеником должен  грамотно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одобрать разнохарактерный репертуар 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жанрах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басни, прозы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по три произведения каждого жанра), учитывая индивидуальные особенности 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сихофизики учащегося. Также необходимо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предлагаемых обстоятельств выбранных произведений, цели действия и текста, созданных автором (писател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 создать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непрерывную цепь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подлинного органического действенного существования,  рождающего необходимые предпосылки для возникновения верных, искренних чувств.</w:t>
      </w:r>
    </w:p>
    <w:p w:rsidR="005A1223" w:rsidRDefault="005A122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продолжительность одного занятия 2 академических часа (90 минут), что составляет 66 часов аудиторного времени.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уровню подготовки обучающихся</w:t>
      </w:r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освоения программы «Искусство театра» в области театрального исполнительского искусства по учебному предмету «Подготовка сценических номеров»  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знания основных средств выразительности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 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173FFA" w:rsidRDefault="005A1223" w:rsidP="00173FFA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F93B2B" w:rsidRDefault="00F93B2B" w:rsidP="00F93B2B">
      <w:p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E91299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аттестация проводится с целью контроля за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показов с приглашением зрителей.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качества реализации образовательного процесса; контроля сформированных у обучающихся умений и навыков на  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Pr="005F7377" w:rsidRDefault="007F16A3" w:rsidP="005F73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едения промежуточной аттестации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 зачеты в полугодиях: 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10,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восьмилетнему курсу обучения), в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12 полугодии (в конце 6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проводится экзамен;</w:t>
      </w:r>
    </w:p>
    <w:p w:rsidR="007F16A3" w:rsidRPr="00AC66A9" w:rsidRDefault="00F93B2B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дополнительном 9 классе в пе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рвом полугодии проводится зачет;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6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(по пятилетнему курсу обучения)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восьмом полугодии (в конце 4 класса) проводится экзамен.</w:t>
      </w:r>
    </w:p>
    <w:p w:rsidR="007F16A3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классе в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полугодии проводится зачет. 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в 4 и 7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экзаменов, которое доводится до сведения обучающихся и педагогических работников не позднее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Качество подготовки обучающихся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 (отлично)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(хорошо)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7F16A3" w:rsidRDefault="009D2202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Заче</w:t>
      </w:r>
      <w:r w:rsidR="007F16A3"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(без оценки)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Промежуточная оценка приобретаемых учеником навыков, понимания допускаемых им неточностей и их исправление, после замечаний педагога.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Б.Е. Захава, М.О. Кнебель,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совмещения процесса обучения и собственно процесса творчества,  создания последовательной, поэтапной цепочки усложняющихся требований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репетиций.                                                                         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 этапах обучения очень важен индивидуальный подход к каждому ученику. Воспитание творческой личности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дный 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как и метод действенного анализа произведения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7F16A3" w:rsidRPr="00AC66A9" w:rsidRDefault="000D7189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 детьми 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DEF" w:rsidRPr="007C17FF" w:rsidRDefault="00F53DEF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0A4E" w:rsidRPr="00AC66A9" w:rsidRDefault="000F0A4E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 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еронца», «Укрощение строптивой»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«Дурочка», «Собака на сене»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Жапн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й экспромт», «Проделки Скапена»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Джеймс Барри «Питер Пэн»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Орешник « Летучкина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7C17FF" w:rsidRPr="00AC66A9" w:rsidRDefault="007C17F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ЛИТЕРАТУРЫ И СРЕДСТВ ОБУЧЕНИЯ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самостоятельный художник: Методическое 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Образ: Учеб.пособие. – М., 1998</w:t>
      </w:r>
    </w:p>
    <w:p w:rsidR="00094BD9" w:rsidRPr="00CB50DF" w:rsidRDefault="00094BD9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Кнебель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Общ.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ред. и вступ. статья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Эстрада и актер / Рубб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142E0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01" w:rsidRDefault="00193001" w:rsidP="00A33766">
      <w:pPr>
        <w:spacing w:after="0" w:line="240" w:lineRule="auto"/>
      </w:pPr>
      <w:r>
        <w:separator/>
      </w:r>
    </w:p>
  </w:endnote>
  <w:endnote w:type="continuationSeparator" w:id="0">
    <w:p w:rsidR="00193001" w:rsidRDefault="00193001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7793"/>
      <w:docPartObj>
        <w:docPartGallery w:val="Page Numbers (Bottom of Page)"/>
        <w:docPartUnique/>
      </w:docPartObj>
    </w:sdtPr>
    <w:sdtEndPr/>
    <w:sdtContent>
      <w:p w:rsidR="00AC4449" w:rsidRDefault="001930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A04" w:rsidRDefault="007E5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01" w:rsidRDefault="00193001" w:rsidP="00A33766">
      <w:pPr>
        <w:spacing w:after="0" w:line="240" w:lineRule="auto"/>
      </w:pPr>
      <w:r>
        <w:separator/>
      </w:r>
    </w:p>
  </w:footnote>
  <w:footnote w:type="continuationSeparator" w:id="0">
    <w:p w:rsidR="00193001" w:rsidRDefault="00193001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6C"/>
    <w:rsid w:val="00003348"/>
    <w:rsid w:val="00007B61"/>
    <w:rsid w:val="00023638"/>
    <w:rsid w:val="00036CD1"/>
    <w:rsid w:val="00060E2D"/>
    <w:rsid w:val="000630DE"/>
    <w:rsid w:val="00063CDB"/>
    <w:rsid w:val="00085E05"/>
    <w:rsid w:val="00094BD9"/>
    <w:rsid w:val="000A113F"/>
    <w:rsid w:val="000B5300"/>
    <w:rsid w:val="000D496C"/>
    <w:rsid w:val="000D7189"/>
    <w:rsid w:val="000F0A4E"/>
    <w:rsid w:val="000F2836"/>
    <w:rsid w:val="00142E02"/>
    <w:rsid w:val="00170CFA"/>
    <w:rsid w:val="00173FFA"/>
    <w:rsid w:val="00184A05"/>
    <w:rsid w:val="001853A1"/>
    <w:rsid w:val="00193001"/>
    <w:rsid w:val="0019305F"/>
    <w:rsid w:val="001A2F13"/>
    <w:rsid w:val="001E2933"/>
    <w:rsid w:val="0022329A"/>
    <w:rsid w:val="002508D2"/>
    <w:rsid w:val="00256335"/>
    <w:rsid w:val="00261005"/>
    <w:rsid w:val="00282086"/>
    <w:rsid w:val="002A1A1F"/>
    <w:rsid w:val="002A1B1C"/>
    <w:rsid w:val="002B5502"/>
    <w:rsid w:val="002D62E7"/>
    <w:rsid w:val="0031225B"/>
    <w:rsid w:val="00343CC4"/>
    <w:rsid w:val="00351806"/>
    <w:rsid w:val="00355E11"/>
    <w:rsid w:val="00362B0C"/>
    <w:rsid w:val="003A0C28"/>
    <w:rsid w:val="003A514F"/>
    <w:rsid w:val="003B7BDB"/>
    <w:rsid w:val="003D0C63"/>
    <w:rsid w:val="003D6198"/>
    <w:rsid w:val="004614DE"/>
    <w:rsid w:val="00462C16"/>
    <w:rsid w:val="00487F5A"/>
    <w:rsid w:val="00490AF7"/>
    <w:rsid w:val="00496350"/>
    <w:rsid w:val="004A687E"/>
    <w:rsid w:val="004D1CCD"/>
    <w:rsid w:val="004F3EC6"/>
    <w:rsid w:val="00542D5B"/>
    <w:rsid w:val="00552B7D"/>
    <w:rsid w:val="005623A1"/>
    <w:rsid w:val="00574A80"/>
    <w:rsid w:val="00585CE8"/>
    <w:rsid w:val="00591262"/>
    <w:rsid w:val="005A1223"/>
    <w:rsid w:val="005D036D"/>
    <w:rsid w:val="005F7377"/>
    <w:rsid w:val="00646F78"/>
    <w:rsid w:val="006474C9"/>
    <w:rsid w:val="00653205"/>
    <w:rsid w:val="006B6633"/>
    <w:rsid w:val="006E0293"/>
    <w:rsid w:val="007126C9"/>
    <w:rsid w:val="007248D8"/>
    <w:rsid w:val="00734E25"/>
    <w:rsid w:val="00742166"/>
    <w:rsid w:val="00755F2D"/>
    <w:rsid w:val="007767D5"/>
    <w:rsid w:val="0078179C"/>
    <w:rsid w:val="007818D4"/>
    <w:rsid w:val="007A4EBF"/>
    <w:rsid w:val="007C17FF"/>
    <w:rsid w:val="007D7746"/>
    <w:rsid w:val="007E5A04"/>
    <w:rsid w:val="007F16A3"/>
    <w:rsid w:val="00804C62"/>
    <w:rsid w:val="00816B60"/>
    <w:rsid w:val="00822FC8"/>
    <w:rsid w:val="00823F8C"/>
    <w:rsid w:val="00830871"/>
    <w:rsid w:val="00863498"/>
    <w:rsid w:val="00873BE1"/>
    <w:rsid w:val="008B20FC"/>
    <w:rsid w:val="008F1F0E"/>
    <w:rsid w:val="00904FA5"/>
    <w:rsid w:val="0092062F"/>
    <w:rsid w:val="00942306"/>
    <w:rsid w:val="00944999"/>
    <w:rsid w:val="009A3981"/>
    <w:rsid w:val="009C6998"/>
    <w:rsid w:val="009D2202"/>
    <w:rsid w:val="00A00F19"/>
    <w:rsid w:val="00A252C6"/>
    <w:rsid w:val="00A32C20"/>
    <w:rsid w:val="00A33766"/>
    <w:rsid w:val="00A548DA"/>
    <w:rsid w:val="00A65C94"/>
    <w:rsid w:val="00A762AC"/>
    <w:rsid w:val="00A86A46"/>
    <w:rsid w:val="00A9566F"/>
    <w:rsid w:val="00AA393C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F5C49"/>
    <w:rsid w:val="00C015B8"/>
    <w:rsid w:val="00C47DD0"/>
    <w:rsid w:val="00C54FE9"/>
    <w:rsid w:val="00C951CE"/>
    <w:rsid w:val="00CB50DF"/>
    <w:rsid w:val="00D03C89"/>
    <w:rsid w:val="00D44837"/>
    <w:rsid w:val="00D52A8D"/>
    <w:rsid w:val="00D60692"/>
    <w:rsid w:val="00DA6A47"/>
    <w:rsid w:val="00DB01E4"/>
    <w:rsid w:val="00DC2AFA"/>
    <w:rsid w:val="00DD62C5"/>
    <w:rsid w:val="00E27F95"/>
    <w:rsid w:val="00E91299"/>
    <w:rsid w:val="00EE474E"/>
    <w:rsid w:val="00EE5A60"/>
    <w:rsid w:val="00F13F68"/>
    <w:rsid w:val="00F14DAA"/>
    <w:rsid w:val="00F43157"/>
    <w:rsid w:val="00F53DEF"/>
    <w:rsid w:val="00F70CB6"/>
    <w:rsid w:val="00F778F1"/>
    <w:rsid w:val="00F93B2B"/>
    <w:rsid w:val="00FB6B32"/>
    <w:rsid w:val="00FC1A89"/>
    <w:rsid w:val="00FC3560"/>
    <w:rsid w:val="00FC53AE"/>
    <w:rsid w:val="00FD400D"/>
    <w:rsid w:val="00FF234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3BD6-BAB4-4710-848B-7CA606FC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5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640A-305B-4D7D-88BD-28B3D030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kultura</cp:lastModifiedBy>
  <cp:revision>31</cp:revision>
  <dcterms:created xsi:type="dcterms:W3CDTF">2013-02-11T11:55:00Z</dcterms:created>
  <dcterms:modified xsi:type="dcterms:W3CDTF">2023-10-06T08:34:00Z</dcterms:modified>
</cp:coreProperties>
</file>