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4" w:rsidRDefault="00CC6FE1">
      <w:pPr>
        <w:pStyle w:val="a4"/>
        <w:spacing w:before="69"/>
        <w:ind w:right="1625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4"/>
      </w:pPr>
      <w:r>
        <w:rPr>
          <w:color w:val="000009"/>
        </w:rPr>
        <w:t>«Музыкальная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ПО.02.УП.0</w:t>
      </w:r>
      <w:r w:rsidR="000E68FF">
        <w:rPr>
          <w:color w:val="000009"/>
        </w:rPr>
        <w:t>2</w:t>
      </w:r>
    </w:p>
    <w:p w:rsidR="00143A14" w:rsidRDefault="00CC6FE1">
      <w:pPr>
        <w:pStyle w:val="a3"/>
        <w:spacing w:before="237" w:line="276" w:lineRule="auto"/>
        <w:ind w:right="116" w:firstLine="720"/>
        <w:jc w:val="both"/>
      </w:pPr>
      <w:proofErr w:type="gramStart"/>
      <w:r>
        <w:rPr>
          <w:color w:val="000009"/>
        </w:rPr>
        <w:t>Рабочая программа по учебному предмету «Музыкальная литература» входит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 xml:space="preserve">в структуру дополнительной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</w:rPr>
        <w:t xml:space="preserve"> образовательной программ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0E68FF">
        <w:rPr>
          <w:color w:val="000009"/>
        </w:rPr>
        <w:t>Народные инструменты</w:t>
      </w:r>
      <w:r>
        <w:rPr>
          <w:color w:val="000009"/>
        </w:rPr>
        <w:t>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Федеральными государственными требованиями на основе 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«Музыкальная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литература»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 Институтом развития образования в сфере культуры и искусства 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Москва).</w:t>
      </w:r>
    </w:p>
    <w:p w:rsidR="00143A14" w:rsidRDefault="00CC6FE1">
      <w:pPr>
        <w:pStyle w:val="a3"/>
        <w:spacing w:line="276" w:lineRule="auto"/>
        <w:ind w:right="124" w:firstLine="720"/>
        <w:jc w:val="both"/>
      </w:pPr>
      <w:r>
        <w:rPr>
          <w:color w:val="000009"/>
        </w:rPr>
        <w:t>Программа предназначена для обучения детей в возрасте от 7 лет,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лет.</w:t>
      </w:r>
    </w:p>
    <w:p w:rsidR="00143A14" w:rsidRDefault="00CC6FE1">
      <w:pPr>
        <w:pStyle w:val="a3"/>
        <w:spacing w:line="276" w:lineRule="auto"/>
        <w:ind w:right="117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комплекса знаний, умений и навыков, позволяющих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композиторов,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заведения.</w:t>
      </w:r>
    </w:p>
    <w:p w:rsidR="00143A14" w:rsidRDefault="00CC6FE1">
      <w:pPr>
        <w:spacing w:before="7"/>
        <w:ind w:left="100"/>
        <w:jc w:val="both"/>
        <w:rPr>
          <w:b/>
          <w:sz w:val="26"/>
        </w:rPr>
      </w:pPr>
      <w:r>
        <w:rPr>
          <w:b/>
          <w:color w:val="000009"/>
          <w:sz w:val="26"/>
        </w:rPr>
        <w:t>Структура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рабочей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предмета: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332"/>
        </w:tabs>
        <w:ind w:hanging="232"/>
        <w:jc w:val="both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143A14" w:rsidRDefault="00CC6FE1">
      <w:pPr>
        <w:pStyle w:val="a3"/>
        <w:spacing w:before="39" w:line="276" w:lineRule="auto"/>
        <w:ind w:right="155"/>
        <w:jc w:val="both"/>
      </w:pPr>
      <w:r>
        <w:rPr>
          <w:color w:val="000009"/>
        </w:rPr>
        <w:t>а) Характеристика учебного предмета, его место и роль в образовательном процессе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790"/>
        <w:jc w:val="both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г) Форма проведения учебных аудиторных занятий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3"/>
        <w:spacing w:line="276" w:lineRule="auto"/>
        <w:ind w:right="30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3"/>
        <w:spacing w:line="298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33"/>
        </w:tabs>
        <w:spacing w:before="53"/>
        <w:ind w:left="432" w:hanging="333"/>
        <w:rPr>
          <w:b/>
          <w:sz w:val="26"/>
        </w:rPr>
      </w:pPr>
      <w:r>
        <w:rPr>
          <w:b/>
          <w:color w:val="000009"/>
          <w:sz w:val="26"/>
        </w:rPr>
        <w:t>Учебно-тематический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план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34"/>
        </w:tabs>
        <w:ind w:left="533" w:hanging="434"/>
        <w:rPr>
          <w:b/>
          <w:sz w:val="26"/>
        </w:rPr>
      </w:pPr>
      <w:r>
        <w:rPr>
          <w:b/>
          <w:color w:val="000009"/>
          <w:sz w:val="26"/>
        </w:rPr>
        <w:t>Содержание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предмета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44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Требования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к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уровню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подготовки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учащихся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419"/>
        </w:tabs>
        <w:ind w:left="418" w:hanging="319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143A14" w:rsidRDefault="00CC6FE1">
      <w:pPr>
        <w:pStyle w:val="a3"/>
        <w:spacing w:before="39" w:line="276" w:lineRule="auto"/>
        <w:ind w:right="46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143A14" w:rsidRDefault="00CC6FE1">
      <w:pPr>
        <w:pStyle w:val="a3"/>
        <w:spacing w:line="298" w:lineRule="exact"/>
      </w:pPr>
      <w:r>
        <w:rPr>
          <w:color w:val="000009"/>
        </w:rPr>
        <w:t>Контрольные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</w:p>
    <w:p w:rsidR="00143A14" w:rsidRDefault="00CC6FE1">
      <w:pPr>
        <w:pStyle w:val="a5"/>
        <w:numPr>
          <w:ilvl w:val="0"/>
          <w:numId w:val="1"/>
        </w:numPr>
        <w:tabs>
          <w:tab w:val="left" w:pos="519"/>
        </w:tabs>
        <w:spacing w:before="51"/>
        <w:ind w:left="518" w:hanging="419"/>
        <w:rPr>
          <w:b/>
          <w:sz w:val="26"/>
        </w:rPr>
      </w:pPr>
      <w:r>
        <w:rPr>
          <w:b/>
          <w:color w:val="000009"/>
          <w:sz w:val="26"/>
        </w:rPr>
        <w:t>Список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учебной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методической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литературы</w:t>
      </w:r>
    </w:p>
    <w:p w:rsidR="00143A14" w:rsidRDefault="00143A14">
      <w:pPr>
        <w:pStyle w:val="a3"/>
        <w:spacing w:before="11"/>
        <w:ind w:left="0"/>
        <w:rPr>
          <w:b/>
          <w:sz w:val="33"/>
        </w:rPr>
      </w:pPr>
    </w:p>
    <w:p w:rsidR="000E68FF" w:rsidRDefault="00CC6FE1" w:rsidP="000E68FF">
      <w:pPr>
        <w:spacing w:line="237" w:lineRule="auto"/>
        <w:ind w:left="100" w:right="830"/>
        <w:rPr>
          <w:sz w:val="28"/>
        </w:rPr>
      </w:pPr>
      <w:r>
        <w:rPr>
          <w:b/>
          <w:color w:val="000009"/>
          <w:sz w:val="26"/>
        </w:rPr>
        <w:t>Сведения</w:t>
      </w:r>
      <w:r>
        <w:rPr>
          <w:b/>
          <w:color w:val="000009"/>
          <w:sz w:val="26"/>
        </w:rPr>
        <w:tab/>
        <w:t>о</w:t>
      </w:r>
      <w:r>
        <w:rPr>
          <w:b/>
          <w:color w:val="000009"/>
          <w:sz w:val="26"/>
        </w:rPr>
        <w:tab/>
        <w:t>составителе</w:t>
      </w:r>
      <w:r>
        <w:rPr>
          <w:rFonts w:ascii="Calibri" w:hAnsi="Calibri"/>
          <w:color w:val="000009"/>
          <w:sz w:val="26"/>
        </w:rPr>
        <w:t>:</w:t>
      </w:r>
      <w:r>
        <w:rPr>
          <w:rFonts w:ascii="Calibri" w:hAnsi="Calibri"/>
          <w:color w:val="000009"/>
          <w:sz w:val="26"/>
        </w:rPr>
        <w:tab/>
      </w:r>
      <w:r w:rsidR="000E68FF">
        <w:rPr>
          <w:sz w:val="28"/>
        </w:rPr>
        <w:t>Пономарёв В. М., преподаватель</w:t>
      </w:r>
      <w:r w:rsidR="000E68FF">
        <w:rPr>
          <w:spacing w:val="-67"/>
          <w:sz w:val="28"/>
        </w:rPr>
        <w:t xml:space="preserve">    </w:t>
      </w:r>
      <w:r w:rsidR="000E68FF">
        <w:rPr>
          <w:sz w:val="28"/>
        </w:rPr>
        <w:t>первой</w:t>
      </w:r>
      <w:r w:rsidR="000E68FF">
        <w:rPr>
          <w:spacing w:val="-1"/>
          <w:sz w:val="28"/>
        </w:rPr>
        <w:t xml:space="preserve"> </w:t>
      </w:r>
      <w:r w:rsidR="000E68FF">
        <w:rPr>
          <w:sz w:val="28"/>
        </w:rPr>
        <w:t xml:space="preserve">категории  ГБУ ДО «ДШИ» р. п. </w:t>
      </w:r>
      <w:proofErr w:type="gramStart"/>
      <w:r w:rsidR="000E68FF">
        <w:rPr>
          <w:sz w:val="28"/>
        </w:rPr>
        <w:t>Ровное</w:t>
      </w:r>
      <w:proofErr w:type="gramEnd"/>
      <w:r w:rsidR="000E68FF">
        <w:rPr>
          <w:sz w:val="28"/>
        </w:rPr>
        <w:t xml:space="preserve"> Саратовской области</w:t>
      </w:r>
    </w:p>
    <w:p w:rsidR="00143A14" w:rsidRDefault="00143A14" w:rsidP="000E68FF">
      <w:pPr>
        <w:spacing w:line="240" w:lineRule="atLeast"/>
        <w:rPr>
          <w:sz w:val="26"/>
        </w:rPr>
      </w:pPr>
    </w:p>
    <w:sectPr w:rsidR="00143A14" w:rsidSect="00143A14">
      <w:type w:val="continuous"/>
      <w:pgSz w:w="11910" w:h="16840"/>
      <w:pgMar w:top="1100" w:right="1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1756"/>
    <w:multiLevelType w:val="hybridMultilevel"/>
    <w:tmpl w:val="E806B514"/>
    <w:lvl w:ilvl="0" w:tplc="55483658">
      <w:start w:val="1"/>
      <w:numFmt w:val="upperRoman"/>
      <w:lvlText w:val="%1."/>
      <w:lvlJc w:val="left"/>
      <w:pPr>
        <w:ind w:left="33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30B272E8">
      <w:numFmt w:val="bullet"/>
      <w:lvlText w:val="•"/>
      <w:lvlJc w:val="left"/>
      <w:pPr>
        <w:ind w:left="1270" w:hanging="231"/>
      </w:pPr>
      <w:rPr>
        <w:rFonts w:hint="default"/>
        <w:lang w:val="ru-RU" w:eastAsia="en-US" w:bidi="ar-SA"/>
      </w:rPr>
    </w:lvl>
    <w:lvl w:ilvl="2" w:tplc="9E4414FE">
      <w:numFmt w:val="bullet"/>
      <w:lvlText w:val="•"/>
      <w:lvlJc w:val="left"/>
      <w:pPr>
        <w:ind w:left="2201" w:hanging="231"/>
      </w:pPr>
      <w:rPr>
        <w:rFonts w:hint="default"/>
        <w:lang w:val="ru-RU" w:eastAsia="en-US" w:bidi="ar-SA"/>
      </w:rPr>
    </w:lvl>
    <w:lvl w:ilvl="3" w:tplc="B79A39F0">
      <w:numFmt w:val="bullet"/>
      <w:lvlText w:val="•"/>
      <w:lvlJc w:val="left"/>
      <w:pPr>
        <w:ind w:left="3131" w:hanging="231"/>
      </w:pPr>
      <w:rPr>
        <w:rFonts w:hint="default"/>
        <w:lang w:val="ru-RU" w:eastAsia="en-US" w:bidi="ar-SA"/>
      </w:rPr>
    </w:lvl>
    <w:lvl w:ilvl="4" w:tplc="048A7508">
      <w:numFmt w:val="bullet"/>
      <w:lvlText w:val="•"/>
      <w:lvlJc w:val="left"/>
      <w:pPr>
        <w:ind w:left="4062" w:hanging="231"/>
      </w:pPr>
      <w:rPr>
        <w:rFonts w:hint="default"/>
        <w:lang w:val="ru-RU" w:eastAsia="en-US" w:bidi="ar-SA"/>
      </w:rPr>
    </w:lvl>
    <w:lvl w:ilvl="5" w:tplc="462EE0B2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9D844844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7" w:tplc="BD96B3EC">
      <w:numFmt w:val="bullet"/>
      <w:lvlText w:val="•"/>
      <w:lvlJc w:val="left"/>
      <w:pPr>
        <w:ind w:left="6854" w:hanging="231"/>
      </w:pPr>
      <w:rPr>
        <w:rFonts w:hint="default"/>
        <w:lang w:val="ru-RU" w:eastAsia="en-US" w:bidi="ar-SA"/>
      </w:rPr>
    </w:lvl>
    <w:lvl w:ilvl="8" w:tplc="09C2AD02">
      <w:numFmt w:val="bullet"/>
      <w:lvlText w:val="•"/>
      <w:lvlJc w:val="left"/>
      <w:pPr>
        <w:ind w:left="77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3A14"/>
    <w:rsid w:val="000E68FF"/>
    <w:rsid w:val="00143A14"/>
    <w:rsid w:val="00484829"/>
    <w:rsid w:val="00A5115A"/>
    <w:rsid w:val="00CC6FE1"/>
    <w:rsid w:val="00E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A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A14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143A14"/>
    <w:pPr>
      <w:spacing w:before="50"/>
      <w:ind w:left="1604" w:right="162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43A14"/>
    <w:pPr>
      <w:spacing w:before="45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14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2023-03-14T08:12:00Z</dcterms:created>
  <dcterms:modified xsi:type="dcterms:W3CDTF">2023-03-31T08:55:00Z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