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7D" w:rsidRDefault="0019517D" w:rsidP="0019517D">
      <w:pPr>
        <w:shd w:val="clear" w:color="auto" w:fill="DBE4F2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95120" cy="1658620"/>
            <wp:effectExtent l="0" t="0" r="5080" b="0"/>
            <wp:docPr id="2" name="Рисунок 2" descr="https://www.anticorruption.life/local/media/markup/dist/assets/img/logo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ticorruption.life/local/media/markup/dist/assets/img/logo-s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17D" w:rsidRPr="0019517D" w:rsidRDefault="0019517D" w:rsidP="0019517D">
      <w:pPr>
        <w:shd w:val="clear" w:color="auto" w:fill="DBE4F2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конкурса</w:t>
      </w:r>
    </w:p>
    <w:p w:rsidR="0019517D" w:rsidRPr="0019517D" w:rsidRDefault="0019517D" w:rsidP="0019517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</w:t>
      </w:r>
      <w:proofErr w:type="spellStart"/>
      <w:r w:rsidRPr="0019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ПРОВЕДЕНИЯМеждународного</w:t>
      </w:r>
      <w:proofErr w:type="spellEnd"/>
      <w:r w:rsidRPr="0019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молодежного конкурса социальной антикоррупционной рекламы «Вместе против коррупции!»</w:t>
      </w:r>
    </w:p>
    <w:p w:rsidR="0019517D" w:rsidRPr="0019517D" w:rsidRDefault="0019517D" w:rsidP="0019517D">
      <w:pPr>
        <w:numPr>
          <w:ilvl w:val="0"/>
          <w:numId w:val="1"/>
        </w:numPr>
        <w:shd w:val="clear" w:color="auto" w:fill="EFD3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19517D">
          <w:rPr>
            <w:rFonts w:ascii="Times New Roman" w:eastAsia="Times New Roman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eastAsia="ru-RU"/>
          </w:rPr>
          <w:t>Правила конкурса</w:t>
        </w:r>
      </w:hyperlink>
    </w:p>
    <w:p w:rsidR="0019517D" w:rsidRPr="0019517D" w:rsidRDefault="0019517D" w:rsidP="0019517D">
      <w:pPr>
        <w:numPr>
          <w:ilvl w:val="0"/>
          <w:numId w:val="1"/>
        </w:numPr>
        <w:shd w:val="clear" w:color="auto" w:fill="EFD3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19517D">
          <w:rPr>
            <w:rFonts w:ascii="Times New Roman" w:eastAsia="Times New Roman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val="en" w:eastAsia="ru-RU"/>
          </w:rPr>
          <w:t>Regulations of competition</w:t>
        </w:r>
      </w:hyperlink>
    </w:p>
    <w:p w:rsidR="0019517D" w:rsidRPr="0019517D" w:rsidRDefault="0019517D" w:rsidP="0019517D">
      <w:pPr>
        <w:numPr>
          <w:ilvl w:val="0"/>
          <w:numId w:val="1"/>
        </w:numPr>
        <w:shd w:val="clear" w:color="auto" w:fill="EFD3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19517D">
          <w:rPr>
            <w:rFonts w:ascii="Times New Roman" w:eastAsia="MS Gothic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eastAsia="zh-Hans"/>
          </w:rPr>
          <w:t>大</w:t>
        </w:r>
        <w:r w:rsidRPr="0019517D">
          <w:rPr>
            <w:rFonts w:ascii="Times New Roman" w:eastAsia="SimSun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eastAsia="zh-Hans"/>
          </w:rPr>
          <w:t>赛章程</w:t>
        </w:r>
      </w:hyperlink>
    </w:p>
    <w:p w:rsidR="0019517D" w:rsidRPr="0019517D" w:rsidRDefault="0019517D" w:rsidP="0019517D">
      <w:pPr>
        <w:numPr>
          <w:ilvl w:val="0"/>
          <w:numId w:val="1"/>
        </w:numPr>
        <w:shd w:val="clear" w:color="auto" w:fill="EFD3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19517D">
          <w:rPr>
            <w:rFonts w:ascii="Times New Roman" w:eastAsia="Times New Roman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val="es-ES" w:eastAsia="ru-RU"/>
          </w:rPr>
          <w:t>Reglas del concurso</w:t>
        </w:r>
      </w:hyperlink>
    </w:p>
    <w:p w:rsidR="0019517D" w:rsidRPr="0019517D" w:rsidRDefault="0019517D" w:rsidP="0019517D">
      <w:pPr>
        <w:numPr>
          <w:ilvl w:val="0"/>
          <w:numId w:val="1"/>
        </w:numPr>
        <w:shd w:val="clear" w:color="auto" w:fill="EFD3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19517D">
          <w:rPr>
            <w:rFonts w:ascii="Times New Roman" w:eastAsia="Times New Roman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val="fr-FR" w:eastAsia="ru-RU"/>
          </w:rPr>
          <w:t>Règlement de la Compétition</w:t>
        </w:r>
      </w:hyperlink>
    </w:p>
    <w:p w:rsidR="0019517D" w:rsidRPr="0019517D" w:rsidRDefault="0019517D" w:rsidP="0019517D">
      <w:pPr>
        <w:numPr>
          <w:ilvl w:val="0"/>
          <w:numId w:val="1"/>
        </w:numPr>
        <w:shd w:val="clear" w:color="auto" w:fill="EFD3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" w:history="1">
        <w:r w:rsidRPr="0019517D">
          <w:rPr>
            <w:rFonts w:ascii="Times New Roman" w:eastAsia="Times New Roman" w:hAnsi="Times New Roman" w:cs="Times New Roman"/>
            <w:b/>
            <w:bCs/>
            <w:color w:val="000000"/>
            <w:spacing w:val="6"/>
            <w:sz w:val="28"/>
            <w:szCs w:val="28"/>
            <w:u w:val="single"/>
            <w:bdr w:val="none" w:sz="0" w:space="0" w:color="auto" w:frame="1"/>
            <w:lang w:val="en-US" w:eastAsia="ru-RU" w:bidi="ar"/>
          </w:rPr>
          <w:t>Regulations of competition in Arabic language</w:t>
        </w:r>
      </w:hyperlink>
    </w:p>
    <w:p w:rsidR="0019517D" w:rsidRPr="0019517D" w:rsidRDefault="0019517D" w:rsidP="0019517D">
      <w:pPr>
        <w:spacing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I. Общие положения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1.1. </w:t>
      </w: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Настоящие правила (далее – Правила) определяют порядок проведения Международного молодежного конкурса социальной антикоррупционной рекламы «Вместе против коррупции!» (далее – Конкурс), в том числе условия участия в Конкурсе, критерии оценки работ, представленных для участия в Конкурсе (далее – Конкурсная работа) и определения финалистов (победителей и призеров) Конкурса.</w:t>
      </w:r>
      <w:proofErr w:type="gramEnd"/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1.2. Конкурс проводится Межгосударственным советом по противодействию коррупции (далее –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Межгоссовет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).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1.3. Головным организатором Конкурса является Генеральная прокуратура Российской Федерации (далее – Организатор).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Соорганизаторами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Кыргызской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 (далее –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Соорганизаторы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).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1.4. Участниками Конкурса могут быть граждане государств – участников Соглашения об образовании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Межгоссовета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 а также иных госуда</w:t>
      </w: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рств в в</w:t>
      </w:r>
      <w:proofErr w:type="gram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озрасте от 14 до 35 лет (авторы – физические лица или творческие коллективы).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1.5. Номинации Конкурса: «Лучший плакат» и «Лучший видеоролик».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1.6. Тема: «Вместе против коррупции!».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1.7. Конкурсные работы (плакаты и видеоролики) принимаются на сайте конкурса </w:t>
      </w:r>
      <w:hyperlink r:id="rId13" w:tgtFrame="_blank" w:history="1">
        <w:r w:rsidRPr="0019517D">
          <w:rPr>
            <w:rFonts w:ascii="Times New Roman" w:eastAsia="Times New Roman" w:hAnsi="Times New Roman" w:cs="Times New Roman"/>
            <w:b/>
            <w:bCs/>
            <w:color w:val="3B8527"/>
            <w:spacing w:val="6"/>
            <w:sz w:val="28"/>
            <w:szCs w:val="28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на русском языке.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Допустимо представление конкурсных работ на национальном языке конкурсантов с обязательным переводом на русский язык (плакаты должны содержать пояснительный текст, видеоролики – смонтированные субтитры).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1.8. Начало приема конкурсных работ – </w:t>
      </w: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01.05.2023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(с 10:00 по московскому времени); окончание – </w:t>
      </w: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01.10.2023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(в 18:00 по московскому времени).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1.9. Информирование целевой аудитории о Конкурсе, его целях, задачах и условиях проведения возлагается на Организатора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Соорганизаторов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Конкурса.</w:t>
      </w:r>
    </w:p>
    <w:p w:rsidR="0019517D" w:rsidRPr="0019517D" w:rsidRDefault="0019517D" w:rsidP="0019517D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II. Цели и задачи конкурса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2.1. Цели Конкурса –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2.2. Задачи конкурса:</w:t>
      </w:r>
    </w:p>
    <w:p w:rsidR="0019517D" w:rsidRPr="0019517D" w:rsidRDefault="0019517D" w:rsidP="0019517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антикоррупционное просвещение населения; формирование в обществе нетерпимого отношения к коррупционным проявлениям;</w:t>
      </w:r>
    </w:p>
    <w:p w:rsidR="0019517D" w:rsidRPr="0019517D" w:rsidRDefault="0019517D" w:rsidP="0019517D">
      <w:pPr>
        <w:numPr>
          <w:ilvl w:val="0"/>
          <w:numId w:val="2"/>
        </w:numPr>
        <w:spacing w:before="33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к результатам такой деятельности.</w:t>
      </w:r>
    </w:p>
    <w:p w:rsidR="0019517D" w:rsidRPr="0019517D" w:rsidRDefault="0019517D" w:rsidP="0019517D">
      <w:pPr>
        <w:numPr>
          <w:ilvl w:val="0"/>
          <w:numId w:val="2"/>
        </w:numPr>
        <w:spacing w:before="33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работе.</w:t>
      </w:r>
    </w:p>
    <w:p w:rsidR="0019517D" w:rsidRPr="0019517D" w:rsidRDefault="0019517D" w:rsidP="0019517D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III. Порядок и сроки проведения Конкурса. Проверка и оценка конкурсных работ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3.1. Конкурсные работы проверяются по следующим критериям: соответствие заявленной тематике, техническим требованиям и 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ограничениям, указанным в разделе V настоящих Правил; отсутствие плагиата; аргументированность и глубина раскрытия темы; креативность,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Конкурс проводится в два этапа – полуфинал и финал.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3.2. Полуфинал Конкурса (01.05.2023 – 20.10.2023)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Проводится отдельно в каждом из государств-участников Конкурса.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Отбор конкурсных работ, подготовленных участниками из Республики Армения, Республики Беларусь, Республики Казахстан,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Кыргызской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Республики, Российской Федерации, Республики Таджикистан, в рамках полуфинала обеспечивается Национальными конкурсными комиссиями, формируемыми компетентными органами этих государств, указанными в пункте 1.3 настоящих Правил.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Отбор конкурсных работ, подготовленных участниками из других иностранных государств, в рамках полуфинала обеспечивается Национальными конкурсными комиссиями или компетентными органами этих государств (далее – иные компетентные органы). В случае</w:t>
      </w: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</w:t>
      </w:r>
      <w:proofErr w:type="gram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если указанными органами не будет изъявлено желание принять участие в проверке и оценке конкурсных работ, их отбор в рамках полуфинала обеспечивается Национальной конкурсной комиссией Российской Федерации.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Национальные конкурсные комиссии (иные компетентные органы) определяют победителей (I места) и призеров (II и III места) полуфинала Конкурса в каждой номинации.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Конкурсные работы, занявшие первые места по итогам полуфинала (победители), проходят в финал Конкурса.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3.3. Национальные конкурсные комиссии (иные компетентные органы) в срок до 20.10.2023 по электронной почте </w:t>
      </w:r>
      <w:hyperlink r:id="rId14" w:history="1">
        <w:r w:rsidRPr="0019517D">
          <w:rPr>
            <w:rFonts w:ascii="Times New Roman" w:eastAsia="Times New Roman" w:hAnsi="Times New Roman" w:cs="Times New Roman"/>
            <w:color w:val="3B8527"/>
            <w:spacing w:val="6"/>
            <w:sz w:val="28"/>
            <w:szCs w:val="28"/>
            <w:u w:val="single"/>
            <w:bdr w:val="none" w:sz="0" w:space="0" w:color="auto" w:frame="1"/>
            <w:lang w:eastAsia="ru-RU"/>
          </w:rPr>
          <w:t>orgkonkurs@anticorruption.life</w:t>
        </w:r>
      </w:hyperlink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направляют Организатору конкурсные работы (плакаты и видеоролики), занявшие первые места по итогам национального отбора (в обеих номинациях) и сведения об их авторах – для организации их участия в финале Конкурса.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этот же срок Национальные конкурсные комиссии (иные компетентные органы) представляют Организатору «10 лучших плакатов» и «10 лучших видеороликов» для их размещения на официальном сайте Конкурса </w:t>
      </w:r>
      <w:hyperlink r:id="rId15" w:tgtFrame="_blank" w:history="1">
        <w:r w:rsidRPr="0019517D">
          <w:rPr>
            <w:rFonts w:ascii="Times New Roman" w:eastAsia="Times New Roman" w:hAnsi="Times New Roman" w:cs="Times New Roman"/>
            <w:b/>
            <w:bCs/>
            <w:color w:val="3B8527"/>
            <w:spacing w:val="6"/>
            <w:sz w:val="28"/>
            <w:szCs w:val="28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(в разделе «Работы конкурсантов») и использования при подготовке различных выставок (экспозиций) конкурсных работ.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3.4. Финал Конкурса (20.10.2023 – 20.11.2023)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Победители (I места) и призеры (II и III места) финала Конкурса в каждой номинации определяются Международным жюри путем голосования по 5-балльной шкале. Голосование членов Международного жюри производится дистанционно с использованием ресурса официального сайта Конкурса 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  <w:bdr w:val="none" w:sz="0" w:space="0" w:color="auto" w:frame="1"/>
          <w:lang w:eastAsia="ru-RU"/>
        </w:rPr>
        <w:t>www.anticorruption.life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 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3.5. Победители и призеры Конкурса в каждой номинации определяются в зависимости от наивысшего среднего балла, набранного по результатам голосования Международного жюри.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случае получения несколькими конкурсными работами равного количества баллов по итогам голосования Международного жюри, призовые места присуждаются авторам (авторским коллективам) каждой из этих конкурсных работ.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Национальные конкурсные комиссии (иные компетентные органы) и Международное жюри вправе не признать ни одного из участников Конкурса победителем в определенной номинации или во всех номинациях Конкурса.</w:t>
      </w:r>
    </w:p>
    <w:p w:rsidR="0019517D" w:rsidRPr="0019517D" w:rsidRDefault="0019517D" w:rsidP="0019517D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IV. Национальные конкурсные комиссии, Международное жюри конкурса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4.1. Национальные конкурсные комиссии формируются самостоятельно Организатором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Соорганизаторами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Конкурса, а также компетентными органами государств, не участвующих в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Межгоссовете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 для отбора работ и определения победителей полуфинала Конкурса.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Порядок проведения полуфинала Конкурса, формирования состава Национальных конкурсных комиссий, их деятельности и оценки конкурсных работ, награждения победителей полуфинала в каждой стране определяется государствами-участниками Конкурса самостоятельно.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в области противодействия коррупции;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4.2. Организатор формирует Международное жюри Конкурса, в состав которого входят представители каждого государства-участника конкурса – по одному кандидату от Генеральной прокуратуры Республики Армения; Генеральной прокуратуры Республики Беларусь; Генеральной прокуратуры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Кыргызской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Республики; Генеральной прокуратуры Российской Федерации; Агентства Республики Казахстан по делам государственной службы и противодействию коррупции; Агентства по государственному финансовому контролю и борьбе с коррупцией Республики Таджикистан, а также, при необходимости – представители компетентных органов иных иностранных государств, эксперты высокого уровня (руководители профильных международных организаций и зарубежных антикоррупционных органов).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Соорганизаторы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 Национальные конкурсные комиссии (иные компетентные органы) в срок до 01.07.2023 представляют Организатору сведения об их представителе, подлежащем включению в состав Международного жюри Конкурса.</w:t>
      </w:r>
    </w:p>
    <w:p w:rsidR="0019517D" w:rsidRPr="0019517D" w:rsidRDefault="0019517D" w:rsidP="0019517D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V. Регистрация участников конкурса. Технические требования к конкурсным работам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5.1. Для участия в Конкурсе необходимо пройти регистрацию на официальном сайте конкурса, заполнив регистрационную форму и подтвердить 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 </w:t>
      </w: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bdr w:val="none" w:sz="0" w:space="0" w:color="auto" w:frame="1"/>
          <w:lang w:eastAsia="ru-RU"/>
        </w:rPr>
        <w:t>www.anticorruption.life</w:t>
      </w: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5.2. Форматы предоставления файла в номинации «Лучший плакат»: JPG, разрешение в соответствии с форматом А3 (297 х 420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mm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) с корректным соотношением сторон и разрешением 300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dpi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 Физический размер одного файла не более 15 Мб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5.3. Форматы предоставления файла в номинации «Лучший видеоролик»: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mpeg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4, разрешение не более 1920 х 1080р, физический размер файла не более 300 Мб. Длительность: не более 120 сек. Звук: 16 бит, стерео.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5.4. Конкурсные работы в обязательном порядке должны содержать пояснительный текст (для плакатов) или смонтированные субтитры (для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видороликов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) на русском языке с авторским названием конкурсной работы, указанием фамилии, имени, возраста автора (названия творческого коллектива), государства.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Примерные варианты расположения пояснительного текста и субтитров на конкурсных работах:</w:t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noProof/>
          <w:color w:val="000000"/>
          <w:spacing w:val="6"/>
          <w:sz w:val="28"/>
          <w:szCs w:val="28"/>
          <w:lang w:eastAsia="ru-RU"/>
        </w:rPr>
        <w:drawing>
          <wp:inline distT="0" distB="0" distL="0" distR="0" wp14:anchorId="67EDEC9D" wp14:editId="2D9B36CD">
            <wp:extent cx="6188148" cy="3916000"/>
            <wp:effectExtent l="0" t="0" r="3175" b="8890"/>
            <wp:docPr id="1" name="Рисунок 1" descr="https://www.anticorruption.life/upload/rules-files/img/rules-sub-examp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ticorruption.life/upload/rules-files/img/rules-sub-example-ru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295" cy="391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7D" w:rsidRPr="0019517D" w:rsidRDefault="0019517D" w:rsidP="00195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5.5. Ограничения.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Конкурсные работы не должны содержать:</w:t>
      </w:r>
    </w:p>
    <w:p w:rsidR="0019517D" w:rsidRPr="0019517D" w:rsidRDefault="0019517D" w:rsidP="0019517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текст, сюжеты, действия сценических лиц и персонажей, противоречащие внутреннему праву государств–участников конкурса, а также дискредитирующие работу органов государственной власти и органов местного самоуправления, оскорбляющие религиозные чувства граждан;</w:t>
      </w:r>
    </w:p>
    <w:p w:rsidR="0019517D" w:rsidRPr="0019517D" w:rsidRDefault="0019517D" w:rsidP="0019517D">
      <w:pPr>
        <w:numPr>
          <w:ilvl w:val="0"/>
          <w:numId w:val="3"/>
        </w:numPr>
        <w:spacing w:before="33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19517D" w:rsidRPr="0019517D" w:rsidRDefault="0019517D" w:rsidP="0019517D">
      <w:pPr>
        <w:numPr>
          <w:ilvl w:val="0"/>
          <w:numId w:val="3"/>
        </w:numPr>
        <w:spacing w:before="33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19517D" w:rsidRPr="0019517D" w:rsidRDefault="0019517D" w:rsidP="0019517D">
      <w:pPr>
        <w:numPr>
          <w:ilvl w:val="0"/>
          <w:numId w:val="3"/>
        </w:numPr>
        <w:spacing w:before="33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19517D" w:rsidRPr="0019517D" w:rsidRDefault="0019517D" w:rsidP="0019517D">
      <w:pPr>
        <w:numPr>
          <w:ilvl w:val="0"/>
          <w:numId w:val="3"/>
        </w:numPr>
        <w:spacing w:before="33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случае несоблюдения данных ограничений работа не допускается к участию в Конкурсе на любом этапе.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5.6. Конкурсные работы не возвращаются и не рецензируются.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5.7. Организатор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Соорганизаторы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Конкурса, иные компетентные органы самостоятельно обеспечивают обратную связь с конкурсантами из своей страны для решения текущих организационных вопросов.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5.8. На официальном сайте Конкурса после 20.10.2023 для общего просмотра Организатором публикуются лучшие конкурсные работы, отобранные Национальными конкурсными комиссиями (иными компетентными органами) государств-участников конкурса в соответствии с пунктом 3.3 настоящих Правил.</w:t>
      </w:r>
    </w:p>
    <w:p w:rsidR="0019517D" w:rsidRPr="0019517D" w:rsidRDefault="0019517D" w:rsidP="0019517D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VI. Подведение итогов конкурса. Награждение победителей и призеров конкурса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6.1. Подведение итогов Конкурса, объявление победителей и призеров конкурса приурочено к Международному дню борьбы с коррупцией (9 декабря).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6.2. Победители и призеры Конкурса награждаются почетными медалями с символикой конкурса, сувенирной продукцией, а также иными призами, определяемыми Организатором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Соорганизаторами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Конкурса.</w:t>
      </w:r>
    </w:p>
    <w:p w:rsidR="0019517D" w:rsidRPr="0019517D" w:rsidRDefault="0019517D" w:rsidP="0019517D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VII. Дополнительные положения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7.1. 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7.2. Организатор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Соорганизаторы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 иные компетентные органы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7.3. Участник Конкурса разрешает Организатору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Соорганизаторам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 иным компетентным органам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7.4. Организатор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Соорганизаторы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, иные компетентные органы вправе использовать конкурсные работы (в том числе в качестве социальной антикоррупционной рекламы) в следующих формах: размещение на </w:t>
      </w: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интернет-платформах</w:t>
      </w:r>
      <w:proofErr w:type="gram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, в средствах массовой информации, социальных сетях, в рамках выставок, форумов и других мероприятий. Организатор и </w:t>
      </w:r>
      <w:proofErr w:type="spell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Соорганизаторы</w:t>
      </w:r>
      <w:proofErr w:type="spell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, иные компетентные органы не обязаны </w:t>
      </w: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предоставлять отчеты</w:t>
      </w:r>
      <w:proofErr w:type="gram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об использовании конкурсных работ.</w:t>
      </w:r>
    </w:p>
    <w:p w:rsidR="0019517D" w:rsidRPr="0019517D" w:rsidRDefault="0019517D" w:rsidP="0019517D">
      <w:pPr>
        <w:spacing w:before="33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7.5. В случае обращения конкурсантов и представителей компетентных органов государств – участников Конкурса к Организаторам обратная связь с ними осуществляется на русском </w:t>
      </w:r>
      <w:proofErr w:type="gramStart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языке</w:t>
      </w:r>
      <w:proofErr w:type="gramEnd"/>
      <w:r w:rsidRPr="001951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на официальном сайте Конкурса в разделе «Контакты».</w:t>
      </w:r>
    </w:p>
    <w:p w:rsidR="00A32A33" w:rsidRPr="0019517D" w:rsidRDefault="00A32A33" w:rsidP="0019517D">
      <w:pPr>
        <w:rPr>
          <w:rFonts w:ascii="Times New Roman" w:hAnsi="Times New Roman" w:cs="Times New Roman"/>
          <w:sz w:val="28"/>
          <w:szCs w:val="28"/>
        </w:rPr>
      </w:pPr>
    </w:p>
    <w:sectPr w:rsidR="00A32A33" w:rsidRPr="0019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6E49"/>
    <w:multiLevelType w:val="multilevel"/>
    <w:tmpl w:val="624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B4A27"/>
    <w:multiLevelType w:val="multilevel"/>
    <w:tmpl w:val="E3B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04DC7"/>
    <w:multiLevelType w:val="multilevel"/>
    <w:tmpl w:val="46C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33"/>
    <w:rsid w:val="0019517D"/>
    <w:rsid w:val="00A3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5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5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ules-headertitle">
    <w:name w:val="rules-header__title"/>
    <w:basedOn w:val="a0"/>
    <w:rsid w:val="0019517D"/>
  </w:style>
  <w:style w:type="character" w:customStyle="1" w:styleId="rules-headersubtitle">
    <w:name w:val="rules-header__subtitle"/>
    <w:basedOn w:val="a0"/>
    <w:rsid w:val="0019517D"/>
  </w:style>
  <w:style w:type="character" w:styleId="a3">
    <w:name w:val="Hyperlink"/>
    <w:basedOn w:val="a0"/>
    <w:uiPriority w:val="99"/>
    <w:semiHidden/>
    <w:unhideWhenUsed/>
    <w:rsid w:val="001951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5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5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ules-headertitle">
    <w:name w:val="rules-header__title"/>
    <w:basedOn w:val="a0"/>
    <w:rsid w:val="0019517D"/>
  </w:style>
  <w:style w:type="character" w:customStyle="1" w:styleId="rules-headersubtitle">
    <w:name w:val="rules-header__subtitle"/>
    <w:basedOn w:val="a0"/>
    <w:rsid w:val="0019517D"/>
  </w:style>
  <w:style w:type="character" w:styleId="a3">
    <w:name w:val="Hyperlink"/>
    <w:basedOn w:val="a0"/>
    <w:uiPriority w:val="99"/>
    <w:semiHidden/>
    <w:unhideWhenUsed/>
    <w:rsid w:val="001951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91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570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ption.life/upload/rules-files/pdf/eng-rules.pdf" TargetMode="External"/><Relationship Id="rId13" Type="http://schemas.openxmlformats.org/officeDocument/2006/relationships/hyperlink" Target="https://www.anticorruption.lif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nticorruption.life/upload/rules-files/pdf/ru-rules.pdf" TargetMode="External"/><Relationship Id="rId12" Type="http://schemas.openxmlformats.org/officeDocument/2006/relationships/hyperlink" Target="https://www.anticorruption.life/upload/rules-files/pdf/ara-rule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nticorruption.life/upload/rules-files/pdf/fr-rul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corruption.life/" TargetMode="External"/><Relationship Id="rId10" Type="http://schemas.openxmlformats.org/officeDocument/2006/relationships/hyperlink" Target="https://www.anticorruption.life/upload/rules-files/pdf/spa-rul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corruption.life/upload/rules-files/pdf/ch-rules.pdf" TargetMode="External"/><Relationship Id="rId14" Type="http://schemas.openxmlformats.org/officeDocument/2006/relationships/hyperlink" Target="mailto:orgkonkurs@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2210</Words>
  <Characters>12601</Characters>
  <Application>Microsoft Office Word</Application>
  <DocSecurity>0</DocSecurity>
  <Lines>105</Lines>
  <Paragraphs>29</Paragraphs>
  <ScaleCrop>false</ScaleCrop>
  <Company>HP</Company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2023-07-06T04:12:00Z</dcterms:created>
  <dcterms:modified xsi:type="dcterms:W3CDTF">2023-07-06T04:13:00Z</dcterms:modified>
</cp:coreProperties>
</file>