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F68E" w14:textId="3D4DC2D0" w:rsidR="008A296E" w:rsidRPr="00A06A0E" w:rsidRDefault="008A296E" w:rsidP="008A296E">
      <w:pPr>
        <w:rPr>
          <w:rFonts w:ascii="Times New Roman" w:hAnsi="Times New Roman" w:cs="Times New Roman"/>
          <w:b/>
        </w:rPr>
      </w:pPr>
      <w:r w:rsidRPr="00A06A0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D5C9552" wp14:editId="35F5D6E5">
            <wp:simplePos x="0" y="0"/>
            <wp:positionH relativeFrom="page">
              <wp:posOffset>0</wp:posOffset>
            </wp:positionH>
            <wp:positionV relativeFrom="paragraph">
              <wp:posOffset>-438150</wp:posOffset>
            </wp:positionV>
            <wp:extent cx="7658100" cy="10881784"/>
            <wp:effectExtent l="0" t="0" r="0" b="0"/>
            <wp:wrapNone/>
            <wp:docPr id="111625516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506" cy="1089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E0884" w14:textId="166EC155" w:rsidR="008A296E" w:rsidRPr="00A06A0E" w:rsidRDefault="008A296E" w:rsidP="008A296E">
      <w:pPr>
        <w:rPr>
          <w:rFonts w:ascii="Times New Roman" w:hAnsi="Times New Roman" w:cs="Times New Roman"/>
        </w:rPr>
      </w:pPr>
    </w:p>
    <w:p w14:paraId="1FB97D95" w14:textId="0D806F3F" w:rsidR="008A296E" w:rsidRPr="00A06A0E" w:rsidRDefault="006E0589" w:rsidP="008A296E">
      <w:pPr>
        <w:rPr>
          <w:rFonts w:ascii="Times New Roman" w:hAnsi="Times New Roman" w:cs="Times New Roman"/>
        </w:rPr>
      </w:pPr>
      <w:r w:rsidRPr="00A06A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18A2B" wp14:editId="29A332EB">
                <wp:simplePos x="0" y="0"/>
                <wp:positionH relativeFrom="margin">
                  <wp:posOffset>-228600</wp:posOffset>
                </wp:positionH>
                <wp:positionV relativeFrom="paragraph">
                  <wp:posOffset>3260089</wp:posOffset>
                </wp:positionV>
                <wp:extent cx="4905375" cy="5400675"/>
                <wp:effectExtent l="0" t="0" r="0" b="0"/>
                <wp:wrapNone/>
                <wp:docPr id="3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5375" cy="5400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EF472D" w14:textId="77777777" w:rsidR="008A296E" w:rsidRPr="00D15DE6" w:rsidRDefault="008A296E" w:rsidP="008A296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15D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ОТЧЁТ</w:t>
                            </w:r>
                          </w:p>
                          <w:p w14:paraId="498A8CFF" w14:textId="77777777" w:rsidR="008A296E" w:rsidRPr="00D15DE6" w:rsidRDefault="008A296E" w:rsidP="008A296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15D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 результатам проведения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2024 году.</w:t>
                            </w:r>
                          </w:p>
                          <w:p w14:paraId="634FF205" w14:textId="77777777" w:rsidR="008A296E" w:rsidRPr="00D15DE6" w:rsidRDefault="008A296E" w:rsidP="008A296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D048C6D" w14:textId="77777777" w:rsidR="008A296E" w:rsidRPr="00D15DE6" w:rsidRDefault="008A296E" w:rsidP="008A296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15D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 Государственному контракту № 17/24 от 02.05.2024г.</w:t>
                            </w:r>
                          </w:p>
                          <w:p w14:paraId="028BE693" w14:textId="77777777" w:rsidR="008A296E" w:rsidRPr="006C3FA7" w:rsidRDefault="008A296E" w:rsidP="008A296E"/>
                          <w:p w14:paraId="4C1958FD" w14:textId="77777777" w:rsidR="008A296E" w:rsidRPr="006C3FA7" w:rsidRDefault="008A296E" w:rsidP="008A296E">
                            <w:r w:rsidRPr="006C3FA7">
                              <w:t xml:space="preserve">                               </w:t>
                            </w:r>
                          </w:p>
                          <w:p w14:paraId="0377B59D" w14:textId="77777777" w:rsidR="008A296E" w:rsidRPr="006C3FA7" w:rsidRDefault="008A296E" w:rsidP="008A296E"/>
                          <w:p w14:paraId="227EE808" w14:textId="77777777" w:rsidR="008A296E" w:rsidRPr="006C3FA7" w:rsidRDefault="008A296E" w:rsidP="008A296E"/>
                          <w:p w14:paraId="799843E2" w14:textId="77777777" w:rsidR="008A296E" w:rsidRPr="006C3FA7" w:rsidRDefault="008A296E" w:rsidP="008A296E"/>
                          <w:p w14:paraId="61713228" w14:textId="77777777" w:rsidR="008A296E" w:rsidRPr="006C3FA7" w:rsidRDefault="008A296E" w:rsidP="008A2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18A2B" id="Прямоугольник 10" o:spid="_x0000_s1026" style="position:absolute;margin-left:-18pt;margin-top:256.7pt;width:386.2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" filled="f" stroked="f" strokeweight="2pt">
                <v:textbox>
                  <w:txbxContent>
                    <w:p w14:paraId="6FEF472D" w14:textId="77777777" w:rsidR="008A296E" w:rsidRPr="00D15DE6" w:rsidRDefault="008A296E" w:rsidP="008A296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15D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ОТЧЁТ</w:t>
                      </w:r>
                    </w:p>
                    <w:p w14:paraId="498A8CFF" w14:textId="77777777" w:rsidR="008A296E" w:rsidRPr="00D15DE6" w:rsidRDefault="008A296E" w:rsidP="008A296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15D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 результатам проведения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2024 году.</w:t>
                      </w:r>
                    </w:p>
                    <w:p w14:paraId="634FF205" w14:textId="77777777" w:rsidR="008A296E" w:rsidRPr="00D15DE6" w:rsidRDefault="008A296E" w:rsidP="008A296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D048C6D" w14:textId="77777777" w:rsidR="008A296E" w:rsidRPr="00D15DE6" w:rsidRDefault="008A296E" w:rsidP="008A296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15D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 Государственному контракту № 17/24 от 02.05.2024г.</w:t>
                      </w:r>
                    </w:p>
                    <w:p w14:paraId="028BE693" w14:textId="77777777" w:rsidR="008A296E" w:rsidRPr="006C3FA7" w:rsidRDefault="008A296E" w:rsidP="008A296E"/>
                    <w:p w14:paraId="4C1958FD" w14:textId="77777777" w:rsidR="008A296E" w:rsidRPr="006C3FA7" w:rsidRDefault="008A296E" w:rsidP="008A296E">
                      <w:r w:rsidRPr="006C3FA7">
                        <w:t xml:space="preserve">                               </w:t>
                      </w:r>
                    </w:p>
                    <w:p w14:paraId="0377B59D" w14:textId="77777777" w:rsidR="008A296E" w:rsidRPr="006C3FA7" w:rsidRDefault="008A296E" w:rsidP="008A296E"/>
                    <w:p w14:paraId="227EE808" w14:textId="77777777" w:rsidR="008A296E" w:rsidRPr="006C3FA7" w:rsidRDefault="008A296E" w:rsidP="008A296E"/>
                    <w:p w14:paraId="799843E2" w14:textId="77777777" w:rsidR="008A296E" w:rsidRPr="006C3FA7" w:rsidRDefault="008A296E" w:rsidP="008A296E"/>
                    <w:p w14:paraId="61713228" w14:textId="77777777" w:rsidR="008A296E" w:rsidRPr="006C3FA7" w:rsidRDefault="008A296E" w:rsidP="008A296E"/>
                  </w:txbxContent>
                </v:textbox>
                <w10:wrap anchorx="margin"/>
              </v:rect>
            </w:pict>
          </mc:Fallback>
        </mc:AlternateContent>
      </w:r>
      <w:r w:rsidRPr="00A06A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424E" wp14:editId="5B8A24CE">
                <wp:simplePos x="0" y="0"/>
                <wp:positionH relativeFrom="page">
                  <wp:posOffset>161925</wp:posOffset>
                </wp:positionH>
                <wp:positionV relativeFrom="paragraph">
                  <wp:posOffset>1421130</wp:posOffset>
                </wp:positionV>
                <wp:extent cx="7391400" cy="1990725"/>
                <wp:effectExtent l="0" t="0" r="0" b="0"/>
                <wp:wrapNone/>
                <wp:docPr id="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0" cy="1990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F29FF5" w14:textId="3EEFFD5A" w:rsidR="008A296E" w:rsidRDefault="00D15DE6" w:rsidP="006E058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15DE6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НЕЗАВИСИМАЯ ОЦЕНКА КАЧЕСТВА</w:t>
                            </w:r>
                          </w:p>
                          <w:p w14:paraId="007941E5" w14:textId="354284AC" w:rsidR="006E0589" w:rsidRPr="00D15DE6" w:rsidRDefault="006E0589" w:rsidP="006E058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2024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9424E" id="Прямоугольник 11" o:spid="_x0000_s1027" style="position:absolute;margin-left:12.75pt;margin-top:111.9pt;width:582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" filled="f" stroked="f" strokeweight="2pt">
                <v:textbox>
                  <w:txbxContent>
                    <w:p w14:paraId="4DF29FF5" w14:textId="3EEFFD5A" w:rsidR="008A296E" w:rsidRDefault="00D15DE6" w:rsidP="006E058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15DE6">
                        <w:rPr>
                          <w:b/>
                          <w:bCs/>
                          <w:sz w:val="72"/>
                          <w:szCs w:val="72"/>
                        </w:rPr>
                        <w:t>НЕЗАВИСИМАЯ ОЦЕНКА КАЧЕСТВА</w:t>
                      </w:r>
                    </w:p>
                    <w:p w14:paraId="007941E5" w14:textId="354284AC" w:rsidR="006E0589" w:rsidRPr="00D15DE6" w:rsidRDefault="006E0589" w:rsidP="006E058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2024 год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296E" w:rsidRPr="00A06A0E">
        <w:rPr>
          <w:rFonts w:ascii="Times New Roman" w:hAnsi="Times New Roman" w:cs="Times New Roman"/>
        </w:rPr>
        <w:br w:type="page"/>
      </w:r>
    </w:p>
    <w:p w14:paraId="782AD1ED" w14:textId="27A3556A" w:rsidR="008A296E" w:rsidRPr="00A06A0E" w:rsidRDefault="008A296E" w:rsidP="008A296E">
      <w:pPr>
        <w:rPr>
          <w:rFonts w:ascii="Times New Roman" w:hAnsi="Times New Roman" w:cs="Times New Roman"/>
        </w:rPr>
      </w:pPr>
    </w:p>
    <w:p w14:paraId="08CFA22B" w14:textId="03DA2F79" w:rsidR="008A296E" w:rsidRPr="00A06A0E" w:rsidRDefault="008A296E" w:rsidP="008A296E">
      <w:pPr>
        <w:rPr>
          <w:rFonts w:ascii="Times New Roman" w:hAnsi="Times New Roman" w:cs="Times New Roman"/>
        </w:rPr>
      </w:pPr>
      <w:bookmarkStart w:id="0" w:name="_Hlk49840529"/>
      <w:bookmarkStart w:id="1" w:name="_Toc2141056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708"/>
        <w:gridCol w:w="1276"/>
        <w:gridCol w:w="851"/>
        <w:gridCol w:w="992"/>
        <w:gridCol w:w="992"/>
        <w:gridCol w:w="709"/>
        <w:gridCol w:w="709"/>
        <w:gridCol w:w="567"/>
      </w:tblGrid>
      <w:tr w:rsidR="006E0589" w:rsidRPr="00A06A0E" w14:paraId="48DC9E42" w14:textId="77777777" w:rsidTr="006E0589">
        <w:trPr>
          <w:trHeight w:val="2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3B111" w14:textId="4F234446" w:rsidR="006E0589" w:rsidRPr="00BE5463" w:rsidRDefault="006E0589" w:rsidP="006E05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Toc46385956"/>
            <w:bookmarkStart w:id="3" w:name="_Toc49845485"/>
            <w:bookmarkStart w:id="4" w:name="_Toc54261333"/>
            <w:bookmarkStart w:id="5" w:name="_Toc150665324"/>
            <w:bookmarkStart w:id="6" w:name="_Toc176037121"/>
            <w:r w:rsidRPr="00BE5463">
              <w:rPr>
                <w:rFonts w:ascii="Times New Roman" w:hAnsi="Times New Roman" w:cs="Times New Roman"/>
                <w:b/>
                <w:bCs/>
              </w:rPr>
              <w:t>Результаты исследования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6E0589" w:rsidRPr="00A06A0E" w14:paraId="5422032D" w14:textId="77777777" w:rsidTr="006E0589">
        <w:trPr>
          <w:trHeight w:val="2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EFE3"/>
            <w:vAlign w:val="center"/>
          </w:tcPr>
          <w:p w14:paraId="540B64AC" w14:textId="2418819C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bookmarkStart w:id="7" w:name="_Toc46385957"/>
            <w:bookmarkStart w:id="8" w:name="_Toc49845486"/>
            <w:bookmarkStart w:id="9" w:name="_Toc54261334"/>
            <w:bookmarkStart w:id="10" w:name="_Toc150665325"/>
            <w:bookmarkStart w:id="11" w:name="_Toc176037122"/>
            <w:r w:rsidRPr="00A06A0E">
              <w:rPr>
                <w:rFonts w:ascii="Times New Roman" w:hAnsi="Times New Roman" w:cs="Times New Roman"/>
              </w:rPr>
              <w:t>Результаты обобщения информации, размещенной на официальных сайтах организаций культуры и информационных стендах в помещениях указанных организаций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6E0589" w:rsidRPr="00A06A0E" w14:paraId="1B949430" w14:textId="77777777" w:rsidTr="006E058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EFE3"/>
            <w:vAlign w:val="center"/>
          </w:tcPr>
          <w:p w14:paraId="40089496" w14:textId="10879D81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E8D7"/>
            <w:noWrap/>
            <w:vAlign w:val="center"/>
          </w:tcPr>
          <w:p w14:paraId="24391D6E" w14:textId="3DB22173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название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</w:tcPr>
          <w:p w14:paraId="3E2ABDC2" w14:textId="75BA0C78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кол-во материалов на информационных стендах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</w:tcPr>
          <w:p w14:paraId="08BE892E" w14:textId="7D7D53AC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кол-во материалов на официальном сайте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</w:tcPr>
          <w:p w14:paraId="10A16B0D" w14:textId="4BFFE5E5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кол-во способов дистанционного взаимодействия на официальном сайте</w:t>
            </w:r>
          </w:p>
        </w:tc>
      </w:tr>
      <w:tr w:rsidR="006E0589" w:rsidRPr="00A06A0E" w14:paraId="1E73D8EE" w14:textId="77777777" w:rsidTr="006E058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B035F3" w14:textId="715C18E3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27B4D" w14:textId="58B22DB8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111283" w14:textId="3A83E1AE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0007C0" w14:textId="6A29A780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 13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363AA0" w14:textId="6DC041AF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6</w:t>
            </w:r>
          </w:p>
        </w:tc>
      </w:tr>
      <w:tr w:rsidR="006E0589" w:rsidRPr="00A06A0E" w14:paraId="184EFF6E" w14:textId="77777777" w:rsidTr="006E0589">
        <w:trPr>
          <w:trHeight w:val="2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12B18" w14:textId="72FAB94B" w:rsidR="006E0589" w:rsidRPr="00BE5463" w:rsidRDefault="006E0589" w:rsidP="00BE5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" w:name="_Toc46385959"/>
            <w:bookmarkStart w:id="13" w:name="_Toc49845488"/>
            <w:bookmarkStart w:id="14" w:name="_Toc54261336"/>
            <w:bookmarkStart w:id="15" w:name="_Toc150665326"/>
            <w:bookmarkStart w:id="16" w:name="_Toc176037123"/>
            <w:r w:rsidRPr="00BE5463">
              <w:rPr>
                <w:rFonts w:ascii="Times New Roman" w:hAnsi="Times New Roman" w:cs="Times New Roman"/>
                <w:b/>
                <w:bCs/>
              </w:rPr>
              <w:t>Результаты удовлетворенности граждан качеством условий оказания услуг</w:t>
            </w:r>
            <w:bookmarkEnd w:id="12"/>
            <w:bookmarkEnd w:id="13"/>
            <w:bookmarkEnd w:id="14"/>
            <w:bookmarkEnd w:id="15"/>
            <w:bookmarkEnd w:id="16"/>
          </w:p>
        </w:tc>
      </w:tr>
      <w:tr w:rsidR="006E0589" w:rsidRPr="00A06A0E" w14:paraId="5A7D6F20" w14:textId="5702C462" w:rsidTr="00AA2884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A1D9D" w14:textId="77777777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F1EE826" w14:textId="3D7FA844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Удовлетворённость открытостью, полнотой и доступностью информации на информационных стендах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EACFC2D" w14:textId="6566FAA4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открытостью, полнотой и доступностью информации на официальном сайте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84070FD" w14:textId="3AAA44E3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комфортностью условий предоставления услуг в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2C177B" w14:textId="3121941A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доступностью предоставления услуг для инвалидов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94BD6B" w14:textId="703B88E7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доброжелательностью и вежливостью работников, обеспечивающих первичный контакт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608E8C" w14:textId="36FFEF7E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доброжелательностью и вежливостью работников, обеспечивающих непосредственное оказание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FBCEB05" w14:textId="13938C11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доброжелательностью и вежливостью работников, с которыми взаимодействовали в дистанционной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D910A56" w14:textId="1E71331B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Готовность рекомендовать данную организацию родственникам и знакомым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046782E" w14:textId="77C25EDC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графиком работы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34B9EC" w14:textId="76BE05C5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Удовлетворённость в целом условиями оказания услуг</w:t>
            </w:r>
          </w:p>
        </w:tc>
      </w:tr>
      <w:tr w:rsidR="006E0589" w:rsidRPr="00A06A0E" w14:paraId="26DD9AAE" w14:textId="77777777" w:rsidTr="006E058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39654" w14:textId="0302F7C8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37BAC419" w14:textId="23E85AC5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1301B3AC" w14:textId="23EF0A5E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435696FD" w14:textId="246D779D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6BEB4904" w14:textId="1692961C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3C5D07E1" w14:textId="10955C02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58040C18" w14:textId="4CF7762B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E50C7E4" w14:textId="4C7D275D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C114121" w14:textId="785BE928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CFC7DE1" w14:textId="790CA395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2D761A59" w14:textId="74EC754D" w:rsidR="006E0589" w:rsidRPr="00A06A0E" w:rsidRDefault="006E0589" w:rsidP="006E0589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99%</w:t>
            </w:r>
          </w:p>
        </w:tc>
      </w:tr>
    </w:tbl>
    <w:p w14:paraId="703344C4" w14:textId="07C86268" w:rsidR="008A296E" w:rsidRPr="00A06A0E" w:rsidRDefault="008A296E" w:rsidP="008A296E">
      <w:pPr>
        <w:rPr>
          <w:rFonts w:ascii="Times New Roman" w:hAnsi="Times New Roman" w:cs="Times New Roman"/>
        </w:rPr>
        <w:sectPr w:rsidR="008A296E" w:rsidRPr="00A06A0E" w:rsidSect="008A296E">
          <w:pgSz w:w="11906" w:h="16838"/>
          <w:pgMar w:top="720" w:right="720" w:bottom="720" w:left="720" w:header="709" w:footer="709" w:gutter="0"/>
          <w:cols w:space="720"/>
        </w:sectPr>
      </w:pPr>
    </w:p>
    <w:p w14:paraId="6D5219AB" w14:textId="77777777" w:rsidR="008A296E" w:rsidRPr="00A06A0E" w:rsidRDefault="008A296E" w:rsidP="008A296E">
      <w:pPr>
        <w:rPr>
          <w:rFonts w:ascii="Times New Roman" w:hAnsi="Times New Roman" w:cs="Times New Roman"/>
        </w:rPr>
      </w:pPr>
    </w:p>
    <w:p w14:paraId="702E5248" w14:textId="77777777" w:rsidR="008A296E" w:rsidRPr="00A06A0E" w:rsidRDefault="008A296E" w:rsidP="008A296E">
      <w:pPr>
        <w:rPr>
          <w:rFonts w:ascii="Times New Roman" w:hAnsi="Times New Roman" w:cs="Times New Roman"/>
        </w:rPr>
        <w:sectPr w:rsidR="008A296E" w:rsidRPr="00A06A0E" w:rsidSect="00A06A0E">
          <w:type w:val="continuous"/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14:paraId="6C170809" w14:textId="17A360B1" w:rsidR="008A296E" w:rsidRPr="00BE5463" w:rsidRDefault="008A296E" w:rsidP="008A296E">
      <w:pPr>
        <w:rPr>
          <w:rFonts w:ascii="Times New Roman" w:hAnsi="Times New Roman" w:cs="Times New Roman"/>
          <w:b/>
          <w:bCs/>
        </w:rPr>
      </w:pPr>
      <w:bookmarkStart w:id="17" w:name="_Toc46385960"/>
      <w:bookmarkStart w:id="18" w:name="_Toc49845489"/>
      <w:bookmarkStart w:id="19" w:name="_Toc54261337"/>
      <w:bookmarkStart w:id="20" w:name="_Toc150665327"/>
      <w:bookmarkStart w:id="21" w:name="_Toc176037124"/>
      <w:r w:rsidRPr="00BE5463">
        <w:rPr>
          <w:rFonts w:ascii="Times New Roman" w:hAnsi="Times New Roman" w:cs="Times New Roman"/>
          <w:b/>
          <w:bCs/>
        </w:rPr>
        <w:lastRenderedPageBreak/>
        <w:t>Рейтинг организаций</w:t>
      </w:r>
      <w:bookmarkEnd w:id="17"/>
      <w:bookmarkEnd w:id="18"/>
      <w:bookmarkEnd w:id="19"/>
      <w:bookmarkEnd w:id="20"/>
      <w:bookmarkEnd w:id="21"/>
      <w:r w:rsidRPr="00BE5463">
        <w:rPr>
          <w:rFonts w:ascii="Times New Roman" w:hAnsi="Times New Roman" w:cs="Times New Roman"/>
          <w:b/>
          <w:bCs/>
        </w:rPr>
        <w:t xml:space="preserve"> </w:t>
      </w:r>
    </w:p>
    <w:p w14:paraId="4A9C1F87" w14:textId="77777777" w:rsidR="008A296E" w:rsidRPr="00BE5463" w:rsidRDefault="008A296E" w:rsidP="008A296E">
      <w:pPr>
        <w:rPr>
          <w:rFonts w:ascii="Times New Roman" w:hAnsi="Times New Roman" w:cs="Times New Roman"/>
          <w:b/>
          <w:bCs/>
        </w:rPr>
      </w:pPr>
      <w:r w:rsidRPr="00BE5463">
        <w:rPr>
          <w:rFonts w:ascii="Times New Roman" w:hAnsi="Times New Roman" w:cs="Times New Roman"/>
          <w:b/>
          <w:bCs/>
        </w:rPr>
        <w:t xml:space="preserve">Качество условий оказания услуг в обследуемых организациях находится на очень высоком уровне bus.gov.ru (81-100 баллов). Оценки находятся в диапазоне от 87,84 до 100. </w:t>
      </w:r>
    </w:p>
    <w:p w14:paraId="62726B5D" w14:textId="1703965B" w:rsidR="008A296E" w:rsidRPr="00A06A0E" w:rsidRDefault="008A296E" w:rsidP="008A296E">
      <w:pPr>
        <w:rPr>
          <w:rFonts w:ascii="Times New Roman" w:hAnsi="Times New Roman" w:cs="Times New Roman"/>
        </w:rPr>
      </w:pPr>
      <w:r w:rsidRPr="00A06A0E">
        <w:rPr>
          <w:rFonts w:ascii="Times New Roman" w:hAnsi="Times New Roman" w:cs="Times New Roman"/>
          <w:noProof/>
        </w:rPr>
        <w:drawing>
          <wp:inline distT="0" distB="0" distL="0" distR="0" wp14:anchorId="11AE79AD" wp14:editId="6A0A7DA5">
            <wp:extent cx="5943600" cy="7734300"/>
            <wp:effectExtent l="0" t="0" r="0" b="0"/>
            <wp:docPr id="404842938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C348F8" w14:textId="71C1363F" w:rsidR="008A296E" w:rsidRDefault="008A296E" w:rsidP="008A296E">
      <w:pPr>
        <w:rPr>
          <w:rFonts w:ascii="Times New Roman" w:hAnsi="Times New Roman" w:cs="Times New Roman"/>
        </w:rPr>
      </w:pPr>
      <w:r w:rsidRPr="00A06A0E">
        <w:rPr>
          <w:rFonts w:ascii="Times New Roman" w:hAnsi="Times New Roman" w:cs="Times New Roman"/>
        </w:rPr>
        <w:br w:type="page"/>
      </w:r>
      <w:bookmarkStart w:id="22" w:name="_Toc46385968"/>
      <w:bookmarkStart w:id="23" w:name="_Toc49845497"/>
      <w:bookmarkStart w:id="24" w:name="_Toc54261345"/>
    </w:p>
    <w:p w14:paraId="3F2C5678" w14:textId="22D316C4" w:rsidR="00AA2884" w:rsidRPr="0036678E" w:rsidRDefault="00AA2884" w:rsidP="00AA28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269"/>
        <w:gridCol w:w="793"/>
        <w:gridCol w:w="794"/>
        <w:gridCol w:w="794"/>
        <w:gridCol w:w="794"/>
        <w:gridCol w:w="794"/>
        <w:gridCol w:w="796"/>
      </w:tblGrid>
      <w:tr w:rsidR="00AA2884" w:rsidRPr="0036678E" w14:paraId="14975C9C" w14:textId="77777777" w:rsidTr="00AA2884">
        <w:trPr>
          <w:trHeight w:val="620"/>
        </w:trPr>
        <w:tc>
          <w:tcPr>
            <w:tcW w:w="9532" w:type="dxa"/>
            <w:gridSpan w:val="8"/>
            <w:shd w:val="clear" w:color="auto" w:fill="FFFFFF" w:themeFill="background1"/>
            <w:vAlign w:val="center"/>
          </w:tcPr>
          <w:p w14:paraId="3CB8B227" w14:textId="171D3399" w:rsidR="00AA2884" w:rsidRPr="0036678E" w:rsidRDefault="00AA2884" w:rsidP="00A04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Значения критериев по организациям отражены в таблице</w:t>
            </w:r>
          </w:p>
        </w:tc>
      </w:tr>
      <w:tr w:rsidR="00AA2884" w:rsidRPr="0036678E" w14:paraId="718B0BE1" w14:textId="77777777" w:rsidTr="00AA2884">
        <w:trPr>
          <w:trHeight w:val="1602"/>
        </w:trPr>
        <w:tc>
          <w:tcPr>
            <w:tcW w:w="498" w:type="dxa"/>
            <w:shd w:val="clear" w:color="auto" w:fill="00ADDC"/>
            <w:vAlign w:val="center"/>
          </w:tcPr>
          <w:p w14:paraId="0317C246" w14:textId="7236B54A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9" w:type="dxa"/>
            <w:shd w:val="clear" w:color="auto" w:fill="00ADDC"/>
            <w:vAlign w:val="center"/>
          </w:tcPr>
          <w:p w14:paraId="4184A210" w14:textId="37D5DEE8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93" w:type="dxa"/>
            <w:shd w:val="clear" w:color="auto" w:fill="EA157A"/>
            <w:noWrap/>
            <w:vAlign w:val="center"/>
          </w:tcPr>
          <w:p w14:paraId="184A2738" w14:textId="22D540FA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Крит1</w:t>
            </w:r>
          </w:p>
        </w:tc>
        <w:tc>
          <w:tcPr>
            <w:tcW w:w="794" w:type="dxa"/>
            <w:shd w:val="clear" w:color="auto" w:fill="EA157A"/>
            <w:noWrap/>
            <w:vAlign w:val="center"/>
          </w:tcPr>
          <w:p w14:paraId="6FCF4CEF" w14:textId="6A2A705D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Крит2</w:t>
            </w:r>
          </w:p>
        </w:tc>
        <w:tc>
          <w:tcPr>
            <w:tcW w:w="794" w:type="dxa"/>
            <w:shd w:val="clear" w:color="auto" w:fill="EA157A"/>
            <w:noWrap/>
            <w:vAlign w:val="center"/>
          </w:tcPr>
          <w:p w14:paraId="7EC75280" w14:textId="79258CCD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Крит3</w:t>
            </w:r>
          </w:p>
        </w:tc>
        <w:tc>
          <w:tcPr>
            <w:tcW w:w="794" w:type="dxa"/>
            <w:shd w:val="clear" w:color="auto" w:fill="EA157A"/>
            <w:noWrap/>
            <w:vAlign w:val="center"/>
          </w:tcPr>
          <w:p w14:paraId="3FB4E512" w14:textId="30979FB1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Крит4</w:t>
            </w:r>
          </w:p>
        </w:tc>
        <w:tc>
          <w:tcPr>
            <w:tcW w:w="794" w:type="dxa"/>
            <w:shd w:val="clear" w:color="auto" w:fill="EA157A"/>
            <w:noWrap/>
            <w:vAlign w:val="center"/>
          </w:tcPr>
          <w:p w14:paraId="19C4C506" w14:textId="43D60FA9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Крит5</w:t>
            </w:r>
          </w:p>
        </w:tc>
        <w:tc>
          <w:tcPr>
            <w:tcW w:w="796" w:type="dxa"/>
            <w:shd w:val="clear" w:color="auto" w:fill="EDEDED" w:themeFill="accent3" w:themeFillTint="33"/>
            <w:noWrap/>
            <w:vAlign w:val="center"/>
          </w:tcPr>
          <w:p w14:paraId="2CC736B8" w14:textId="06238F61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AA2884" w:rsidRPr="0036678E" w14:paraId="6A1D7DE3" w14:textId="77777777" w:rsidTr="00AA2884">
        <w:trPr>
          <w:trHeight w:val="1602"/>
        </w:trPr>
        <w:tc>
          <w:tcPr>
            <w:tcW w:w="498" w:type="dxa"/>
            <w:shd w:val="clear" w:color="auto" w:fill="00ADDC"/>
            <w:vAlign w:val="center"/>
          </w:tcPr>
          <w:p w14:paraId="55D3A038" w14:textId="4D973058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69" w:type="dxa"/>
            <w:shd w:val="clear" w:color="auto" w:fill="FFFFFF" w:themeFill="background1"/>
            <w:vAlign w:val="center"/>
          </w:tcPr>
          <w:p w14:paraId="32B66334" w14:textId="3C266C3F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МАУ Культурно-Досуговый Центр «Рассвет (Г. </w:t>
            </w:r>
            <w:proofErr w:type="spellStart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Улан-удэ</w:t>
            </w:r>
            <w:proofErr w:type="spellEnd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3" w:type="dxa"/>
            <w:shd w:val="clear" w:color="auto" w:fill="FFD966" w:themeFill="accent4" w:themeFillTint="99"/>
            <w:noWrap/>
            <w:vAlign w:val="center"/>
          </w:tcPr>
          <w:p w14:paraId="1A089A15" w14:textId="29138348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794" w:type="dxa"/>
            <w:shd w:val="clear" w:color="auto" w:fill="FFD966" w:themeFill="accent4" w:themeFillTint="99"/>
            <w:noWrap/>
            <w:vAlign w:val="center"/>
          </w:tcPr>
          <w:p w14:paraId="570BE973" w14:textId="6CA02530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794" w:type="dxa"/>
            <w:shd w:val="clear" w:color="auto" w:fill="FFD966" w:themeFill="accent4" w:themeFillTint="99"/>
            <w:noWrap/>
            <w:vAlign w:val="center"/>
          </w:tcPr>
          <w:p w14:paraId="7F07C81A" w14:textId="56BF9FF1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794" w:type="dxa"/>
            <w:shd w:val="clear" w:color="auto" w:fill="FFD966" w:themeFill="accent4" w:themeFillTint="99"/>
            <w:noWrap/>
            <w:vAlign w:val="center"/>
          </w:tcPr>
          <w:p w14:paraId="689479CA" w14:textId="1067C3FC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794" w:type="dxa"/>
            <w:shd w:val="clear" w:color="auto" w:fill="FFD966" w:themeFill="accent4" w:themeFillTint="99"/>
            <w:noWrap/>
            <w:vAlign w:val="center"/>
          </w:tcPr>
          <w:p w14:paraId="23112D66" w14:textId="77D64F71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</w:tcPr>
          <w:p w14:paraId="650774EC" w14:textId="73B2AB64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98,08</w:t>
            </w:r>
          </w:p>
        </w:tc>
      </w:tr>
    </w:tbl>
    <w:p w14:paraId="1CA060AB" w14:textId="77777777" w:rsidR="00AA2884" w:rsidRDefault="00AA2884" w:rsidP="008A296E">
      <w:pPr>
        <w:rPr>
          <w:rFonts w:ascii="Times New Roman" w:hAnsi="Times New Roman" w:cs="Times New Roman"/>
        </w:rPr>
      </w:pPr>
    </w:p>
    <w:p w14:paraId="289D8CB9" w14:textId="77777777" w:rsidR="00AA2884" w:rsidRPr="00A06A0E" w:rsidRDefault="00AA2884" w:rsidP="008A296E">
      <w:pPr>
        <w:rPr>
          <w:rFonts w:ascii="Times New Roman" w:hAnsi="Times New Roman" w:cs="Times New Roman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77"/>
        <w:gridCol w:w="4084"/>
        <w:gridCol w:w="963"/>
        <w:gridCol w:w="672"/>
        <w:gridCol w:w="462"/>
        <w:gridCol w:w="1417"/>
        <w:gridCol w:w="1418"/>
      </w:tblGrid>
      <w:tr w:rsidR="00AA2884" w:rsidRPr="00A06A0E" w14:paraId="1EAE0871" w14:textId="77777777" w:rsidTr="00AA2884">
        <w:trPr>
          <w:trHeight w:val="342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F6A" w14:textId="5F5A229B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50665330"/>
            <w:bookmarkStart w:id="26" w:name="_Toc176037127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об организации</w:t>
            </w:r>
            <w:bookmarkEnd w:id="25"/>
            <w:bookmarkEnd w:id="26"/>
          </w:p>
          <w:p w14:paraId="2CC8CDD2" w14:textId="77777777" w:rsidR="00AA2884" w:rsidRPr="0036678E" w:rsidRDefault="00AA2884" w:rsidP="00AA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Данный критерий отражает параметры информационной открытости и доступности: наличие информации на сайтах и стендах организаций, количество способов дистанционного взаимодействия и доля респондентов, удовлетворённых открытостью и доступностью информации на официальном сайте и информационных стендах внутри организации. Среднее значение критерия составило 99,11 баллов.</w:t>
            </w:r>
          </w:p>
          <w:p w14:paraId="2402E8E9" w14:textId="77777777" w:rsidR="00AA2884" w:rsidRPr="00A06A0E" w:rsidRDefault="00AA2884" w:rsidP="00BE5463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1BE833CF" w14:textId="77777777" w:rsidTr="00AA2884">
        <w:trPr>
          <w:trHeight w:val="469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0D1D7" w14:textId="60A487E4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4C6EF8A6" w14:textId="22FE12E4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BC60C6" w14:textId="686E8E09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1. Открытость и доступность информации об 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D9719B" w14:textId="4474D0B4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Крит1</w:t>
            </w:r>
          </w:p>
        </w:tc>
      </w:tr>
      <w:tr w:rsidR="00BE5463" w:rsidRPr="00A06A0E" w14:paraId="77BE0273" w14:textId="77777777" w:rsidTr="00AA2884">
        <w:trPr>
          <w:trHeight w:val="495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1D9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5E3D03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A7E35C" w14:textId="3EFF7E7B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П.инф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CA408C" w14:textId="6AA41783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П.дист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1B2C13" w14:textId="3426ECD5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1.3.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П.открУ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76C059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5027EF72" w14:textId="77777777" w:rsidTr="00AA2884">
        <w:trPr>
          <w:trHeight w:val="34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87F4" w14:textId="4359FF4C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967D8" w14:textId="6EA3EDEF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</w:tcPr>
          <w:p w14:paraId="2A2897F6" w14:textId="7818162B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</w:tcPr>
          <w:p w14:paraId="725A7AE7" w14:textId="4F176CC0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429D526" w14:textId="50B3E8C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E2D591" w14:textId="0E23EBC0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98,8</w:t>
            </w:r>
          </w:p>
        </w:tc>
      </w:tr>
      <w:tr w:rsidR="00BE5463" w:rsidRPr="00A06A0E" w14:paraId="6BD2D153" w14:textId="77777777" w:rsidTr="00AA2884">
        <w:trPr>
          <w:trHeight w:val="342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A363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  <w:p w14:paraId="5F4FE827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По показателю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оценка составила 100 баллов.</w:t>
            </w:r>
          </w:p>
          <w:p w14:paraId="1789FC2F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Значение показателя «Наличие и функционирование на официальном сайте организации дистанционных способов обратной связи и взаимодействия с получателями услуг» составил 100 баллов.</w:t>
            </w:r>
          </w:p>
          <w:p w14:paraId="239C4CA6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Значение показателя «Доля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организации, на официальном сайте организации» составило 76,78 баллов. </w:t>
            </w:r>
          </w:p>
          <w:p w14:paraId="2537E181" w14:textId="3E355146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lastRenderedPageBreak/>
              <w:t>По показателю комфортности условий организации получили оценку 97,13 балла</w:t>
            </w:r>
          </w:p>
        </w:tc>
      </w:tr>
      <w:tr w:rsidR="00BE5463" w:rsidRPr="00A06A0E" w14:paraId="09255904" w14:textId="77777777" w:rsidTr="00AA2884">
        <w:trPr>
          <w:trHeight w:val="48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D73046" w14:textId="7A0FE729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5263CA7D" w14:textId="4F240D06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7E80AA" w14:textId="58A7D8CA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2. Комфортность условий оказания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91AEDE6" w14:textId="105DD52D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Крит2</w:t>
            </w:r>
          </w:p>
        </w:tc>
      </w:tr>
      <w:tr w:rsidR="00BE5463" w:rsidRPr="00A06A0E" w14:paraId="7706955A" w14:textId="77777777" w:rsidTr="00AA2884">
        <w:trPr>
          <w:trHeight w:val="484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6CCBB5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CFCE66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A2DEB69" w14:textId="413D7563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П.комф</w:t>
            </w:r>
            <w:proofErr w:type="spellEnd"/>
            <w:proofErr w:type="gram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A7E512" w14:textId="6DCD3286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У.комф</w:t>
            </w:r>
            <w:proofErr w:type="spellEnd"/>
            <w:proofErr w:type="gramEnd"/>
            <w:r w:rsidRPr="00A06A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EACD224" w14:textId="2522EB41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6F7B755E" w14:textId="77777777" w:rsidTr="00AA2884">
        <w:trPr>
          <w:trHeight w:val="8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14F" w14:textId="772397E3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3ABA" w14:textId="2B86D4A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C20B" w14:textId="0D5135EF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FCFC" w14:textId="54338C0B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B12134F" w14:textId="3F1B969C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96,0</w:t>
            </w:r>
          </w:p>
        </w:tc>
      </w:tr>
      <w:tr w:rsidR="00BE5463" w:rsidRPr="00A06A0E" w14:paraId="097AEBCE" w14:textId="77777777" w:rsidTr="00AA2884">
        <w:trPr>
          <w:trHeight w:val="876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B35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Показатель «Обеспечение в организации комфортных условий для предоставления услуг» принимает значение 100 баллов.</w:t>
            </w:r>
          </w:p>
          <w:p w14:paraId="03AC7115" w14:textId="120A075D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Показатель «Доля получателей услуг, удовлетворенных комфортностью предоставления услуг (в % от общего числа опрошенных получателей услуг)» составил 94,29 балла.</w:t>
            </w:r>
          </w:p>
        </w:tc>
      </w:tr>
    </w:tbl>
    <w:p w14:paraId="16CD4D2A" w14:textId="41678007" w:rsidR="008A296E" w:rsidRPr="00A06A0E" w:rsidRDefault="008A296E" w:rsidP="002C106D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980"/>
        <w:gridCol w:w="847"/>
        <w:gridCol w:w="846"/>
        <w:gridCol w:w="776"/>
        <w:gridCol w:w="659"/>
      </w:tblGrid>
      <w:tr w:rsidR="002C106D" w:rsidRPr="00A06A0E" w14:paraId="5F7E90A4" w14:textId="77777777" w:rsidTr="002C106D">
        <w:trPr>
          <w:trHeight w:val="21"/>
        </w:trPr>
        <w:tc>
          <w:tcPr>
            <w:tcW w:w="9579" w:type="dxa"/>
            <w:gridSpan w:val="6"/>
            <w:shd w:val="clear" w:color="auto" w:fill="FFFFFF" w:themeFill="background1"/>
            <w:vAlign w:val="center"/>
          </w:tcPr>
          <w:p w14:paraId="3AA76D47" w14:textId="77777777" w:rsidR="002C106D" w:rsidRPr="00A06A0E" w:rsidRDefault="002C106D" w:rsidP="002C10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bookmarkStart w:id="27" w:name="_Toc38327625"/>
            <w:bookmarkStart w:id="28" w:name="_Toc150665332"/>
            <w:bookmarkStart w:id="29" w:name="_Toc176037129"/>
            <w:r w:rsidRPr="00A06A0E">
              <w:rPr>
                <w:rFonts w:ascii="Times New Roman" w:hAnsi="Times New Roman" w:cs="Times New Roman"/>
              </w:rPr>
              <w:t>Доступность для инвалидов</w:t>
            </w:r>
            <w:bookmarkEnd w:id="27"/>
            <w:bookmarkEnd w:id="28"/>
            <w:bookmarkEnd w:id="29"/>
          </w:p>
          <w:p w14:paraId="5E9D9C35" w14:textId="44180360" w:rsidR="002C106D" w:rsidRPr="00A06A0E" w:rsidRDefault="002C106D" w:rsidP="002C10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Показатель доступности организаций для инвалидов составил 76,68 балла. Следует отметить, что оценки как по данному критерию в целом, так и по отдельным показателям наиболее далеки от максимально возможного значения в 100 баллов.</w:t>
            </w:r>
          </w:p>
        </w:tc>
      </w:tr>
      <w:tr w:rsidR="002C106D" w:rsidRPr="00A06A0E" w14:paraId="04784D18" w14:textId="77777777" w:rsidTr="002C106D">
        <w:trPr>
          <w:trHeight w:val="21"/>
        </w:trPr>
        <w:tc>
          <w:tcPr>
            <w:tcW w:w="471" w:type="dxa"/>
            <w:vMerge w:val="restart"/>
            <w:shd w:val="clear" w:color="auto" w:fill="00ADDC"/>
            <w:vAlign w:val="center"/>
            <w:hideMark/>
          </w:tcPr>
          <w:p w14:paraId="5D1614F4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80" w:type="dxa"/>
            <w:vMerge w:val="restart"/>
            <w:shd w:val="clear" w:color="auto" w:fill="00ADDC"/>
            <w:vAlign w:val="center"/>
            <w:hideMark/>
          </w:tcPr>
          <w:p w14:paraId="332EC68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469" w:type="dxa"/>
            <w:gridSpan w:val="3"/>
            <w:shd w:val="clear" w:color="auto" w:fill="00ADDC"/>
            <w:noWrap/>
            <w:vAlign w:val="center"/>
            <w:hideMark/>
          </w:tcPr>
          <w:p w14:paraId="24832CD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3. Доступность услуг для инвалидов</w:t>
            </w:r>
          </w:p>
        </w:tc>
        <w:tc>
          <w:tcPr>
            <w:tcW w:w="659" w:type="dxa"/>
            <w:vMerge w:val="restart"/>
            <w:shd w:val="clear" w:color="auto" w:fill="FED66B"/>
            <w:noWrap/>
            <w:vAlign w:val="center"/>
            <w:hideMark/>
          </w:tcPr>
          <w:p w14:paraId="575C215A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Крит3</w:t>
            </w:r>
          </w:p>
        </w:tc>
      </w:tr>
      <w:tr w:rsidR="002C106D" w:rsidRPr="00A06A0E" w14:paraId="4663E0F8" w14:textId="77777777" w:rsidTr="002C106D">
        <w:trPr>
          <w:trHeight w:val="21"/>
        </w:trPr>
        <w:tc>
          <w:tcPr>
            <w:tcW w:w="471" w:type="dxa"/>
            <w:vMerge/>
            <w:shd w:val="clear" w:color="auto" w:fill="00ADDC"/>
            <w:vAlign w:val="center"/>
          </w:tcPr>
          <w:p w14:paraId="6CCFC20B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vMerge/>
            <w:shd w:val="clear" w:color="auto" w:fill="00ADDC"/>
            <w:vAlign w:val="center"/>
          </w:tcPr>
          <w:p w14:paraId="7954236B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  <w:shd w:val="clear" w:color="auto" w:fill="00ADDC"/>
            <w:noWrap/>
            <w:vAlign w:val="center"/>
          </w:tcPr>
          <w:p w14:paraId="2BDFB0CA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  <w:shd w:val="clear" w:color="auto" w:fill="FED66B"/>
            <w:noWrap/>
            <w:vAlign w:val="center"/>
          </w:tcPr>
          <w:p w14:paraId="3F8E050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2C106D" w:rsidRPr="00A06A0E" w14:paraId="57D23742" w14:textId="77777777" w:rsidTr="002C106D">
        <w:trPr>
          <w:trHeight w:val="487"/>
        </w:trPr>
        <w:tc>
          <w:tcPr>
            <w:tcW w:w="471" w:type="dxa"/>
            <w:vMerge/>
            <w:vAlign w:val="center"/>
            <w:hideMark/>
          </w:tcPr>
          <w:p w14:paraId="16324B91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vMerge/>
            <w:vAlign w:val="center"/>
            <w:hideMark/>
          </w:tcPr>
          <w:p w14:paraId="2289B5D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shd w:val="clear" w:color="auto" w:fill="00ADDC"/>
            <w:noWrap/>
            <w:vAlign w:val="center"/>
            <w:hideMark/>
          </w:tcPr>
          <w:p w14:paraId="1811F3D7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П.орг</w:t>
            </w:r>
            <w:proofErr w:type="gramEnd"/>
            <w:r w:rsidRPr="00A06A0E">
              <w:rPr>
                <w:rFonts w:ascii="Times New Roman" w:hAnsi="Times New Roman" w:cs="Times New Roman"/>
              </w:rPr>
              <w:t>.Д</w:t>
            </w:r>
            <w:proofErr w:type="spellEnd"/>
          </w:p>
        </w:tc>
        <w:tc>
          <w:tcPr>
            <w:tcW w:w="846" w:type="dxa"/>
            <w:vMerge w:val="restart"/>
            <w:shd w:val="clear" w:color="auto" w:fill="00ADDC"/>
            <w:noWrap/>
            <w:vAlign w:val="center"/>
            <w:hideMark/>
          </w:tcPr>
          <w:p w14:paraId="03C446D1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П.усл</w:t>
            </w:r>
            <w:proofErr w:type="gramEnd"/>
            <w:r w:rsidRPr="00A06A0E">
              <w:rPr>
                <w:rFonts w:ascii="Times New Roman" w:hAnsi="Times New Roman" w:cs="Times New Roman"/>
              </w:rPr>
              <w:t>.Д</w:t>
            </w:r>
            <w:proofErr w:type="spellEnd"/>
          </w:p>
        </w:tc>
        <w:tc>
          <w:tcPr>
            <w:tcW w:w="776" w:type="dxa"/>
            <w:vMerge w:val="restart"/>
            <w:shd w:val="clear" w:color="auto" w:fill="00ADDC"/>
            <w:noWrap/>
            <w:vAlign w:val="center"/>
            <w:hideMark/>
          </w:tcPr>
          <w:p w14:paraId="1BDD6CE3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3.3.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П.дост</w:t>
            </w:r>
            <w:proofErr w:type="gramEnd"/>
            <w:r w:rsidRPr="00A06A0E">
              <w:rPr>
                <w:rFonts w:ascii="Times New Roman" w:hAnsi="Times New Roman" w:cs="Times New Roman"/>
              </w:rPr>
              <w:t>.У</w:t>
            </w:r>
            <w:proofErr w:type="spellEnd"/>
          </w:p>
        </w:tc>
        <w:tc>
          <w:tcPr>
            <w:tcW w:w="659" w:type="dxa"/>
            <w:vMerge/>
            <w:vAlign w:val="center"/>
            <w:hideMark/>
          </w:tcPr>
          <w:p w14:paraId="18A6F35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2C106D" w:rsidRPr="00A06A0E" w14:paraId="4B531492" w14:textId="77777777" w:rsidTr="002C106D">
        <w:trPr>
          <w:trHeight w:val="450"/>
        </w:trPr>
        <w:tc>
          <w:tcPr>
            <w:tcW w:w="471" w:type="dxa"/>
            <w:vMerge/>
            <w:vAlign w:val="center"/>
            <w:hideMark/>
          </w:tcPr>
          <w:p w14:paraId="369EB2F9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vMerge/>
            <w:vAlign w:val="center"/>
            <w:hideMark/>
          </w:tcPr>
          <w:p w14:paraId="0144C5B0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4660B280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06ACAFDF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14:paraId="29E3B503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1FA3F402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2C106D" w:rsidRPr="00A06A0E" w14:paraId="3E853DDD" w14:textId="77777777" w:rsidTr="002C106D">
        <w:trPr>
          <w:trHeight w:val="21"/>
        </w:trPr>
        <w:tc>
          <w:tcPr>
            <w:tcW w:w="471" w:type="dxa"/>
            <w:noWrap/>
            <w:vAlign w:val="bottom"/>
            <w:hideMark/>
          </w:tcPr>
          <w:p w14:paraId="7849968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980" w:type="dxa"/>
            <w:noWrap/>
            <w:vAlign w:val="bottom"/>
            <w:hideMark/>
          </w:tcPr>
          <w:p w14:paraId="3A20CE60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dxa"/>
            <w:noWrap/>
            <w:vAlign w:val="bottom"/>
            <w:hideMark/>
          </w:tcPr>
          <w:p w14:paraId="179A132B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noWrap/>
            <w:vAlign w:val="bottom"/>
            <w:hideMark/>
          </w:tcPr>
          <w:p w14:paraId="0CDE0761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  <w:noWrap/>
            <w:vAlign w:val="bottom"/>
            <w:hideMark/>
          </w:tcPr>
          <w:p w14:paraId="3CCDD4E7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59" w:type="dxa"/>
            <w:shd w:val="clear" w:color="auto" w:fill="FED66B"/>
            <w:noWrap/>
            <w:vAlign w:val="bottom"/>
            <w:hideMark/>
          </w:tcPr>
          <w:p w14:paraId="3F6D7264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98,8</w:t>
            </w:r>
          </w:p>
        </w:tc>
      </w:tr>
      <w:tr w:rsidR="002C106D" w:rsidRPr="00A06A0E" w14:paraId="3C0296A5" w14:textId="77777777" w:rsidTr="00936AC7">
        <w:trPr>
          <w:trHeight w:val="21"/>
        </w:trPr>
        <w:tc>
          <w:tcPr>
            <w:tcW w:w="9579" w:type="dxa"/>
            <w:gridSpan w:val="6"/>
            <w:noWrap/>
            <w:vAlign w:val="bottom"/>
          </w:tcPr>
          <w:p w14:paraId="1B5E5393" w14:textId="77777777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Анализ показателей выявил, что наиболее высокое значение принимает субъективный показатель, полученный на основе опроса получателей услуг «Доля получателей услуг, удовлетворенных доступностью услуг для инвалидов (в % от общего числа опрошенных получателей услуг – инвалидов)» (93,94 балла). </w:t>
            </w:r>
          </w:p>
          <w:p w14:paraId="0CB8E2B5" w14:textId="77777777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Показатель «Обеспечение в организации условий доступности, позволяющих инвалидам получать услуги наравне с другими» принимает значение 55,33 балла. Этот показатель оценивает оборудование организации для лиц с сенсорными нарушениями, а также услуги по сопровождению инвалидов. </w:t>
            </w:r>
          </w:p>
          <w:p w14:paraId="2BDDE4FD" w14:textId="77777777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Значение показателя «Оборудование территории, прилегающей к организации, и ее помещений с учетом доступности для инвалидов» составило всего 80,0 балла – достижение высоких значений по данному показателю требует достаточно больших финансовых вложений, т.к. связано с переоборудованием помещений и территории. </w:t>
            </w:r>
          </w:p>
          <w:p w14:paraId="0A500CAA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</w:tbl>
    <w:p w14:paraId="30BFD858" w14:textId="181975DB" w:rsidR="008A296E" w:rsidRDefault="008A296E" w:rsidP="008A296E">
      <w:pPr>
        <w:rPr>
          <w:rFonts w:ascii="Times New Roman" w:hAnsi="Times New Roman" w:cs="Times New Roman"/>
        </w:rPr>
      </w:pPr>
    </w:p>
    <w:p w14:paraId="043CD24D" w14:textId="77777777" w:rsidR="00AA2884" w:rsidRDefault="00AA2884" w:rsidP="008A296E">
      <w:pPr>
        <w:rPr>
          <w:rFonts w:ascii="Times New Roman" w:hAnsi="Times New Roman" w:cs="Times New Roman"/>
        </w:rPr>
      </w:pPr>
    </w:p>
    <w:p w14:paraId="720D77BE" w14:textId="77777777" w:rsidR="00AA2884" w:rsidRDefault="00AA2884" w:rsidP="008A296E">
      <w:pPr>
        <w:rPr>
          <w:rFonts w:ascii="Times New Roman" w:hAnsi="Times New Roman" w:cs="Times New Roman"/>
        </w:rPr>
      </w:pPr>
    </w:p>
    <w:p w14:paraId="5B575D4D" w14:textId="77777777" w:rsidR="00AA2884" w:rsidRPr="00A06A0E" w:rsidRDefault="00AA2884" w:rsidP="008A296E">
      <w:pPr>
        <w:rPr>
          <w:rFonts w:ascii="Times New Roman" w:hAnsi="Times New Roman" w:cs="Times New Roman"/>
        </w:rPr>
      </w:pPr>
    </w:p>
    <w:tbl>
      <w:tblPr>
        <w:tblW w:w="92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5320"/>
        <w:gridCol w:w="938"/>
        <w:gridCol w:w="938"/>
        <w:gridCol w:w="945"/>
        <w:gridCol w:w="677"/>
      </w:tblGrid>
      <w:tr w:rsidR="002C106D" w:rsidRPr="00A06A0E" w14:paraId="19EF71D3" w14:textId="77777777" w:rsidTr="002C106D">
        <w:trPr>
          <w:trHeight w:val="2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A123" w14:textId="77777777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bookmarkStart w:id="30" w:name="_Toc38327626"/>
            <w:bookmarkStart w:id="31" w:name="_Toc150665333"/>
            <w:bookmarkStart w:id="32" w:name="_Toc176037130"/>
            <w:r w:rsidRPr="00A06A0E">
              <w:rPr>
                <w:rFonts w:ascii="Times New Roman" w:hAnsi="Times New Roman" w:cs="Times New Roman"/>
              </w:rPr>
              <w:lastRenderedPageBreak/>
              <w:t>Доброжелательность, вежливость работников организации</w:t>
            </w:r>
            <w:bookmarkEnd w:id="30"/>
            <w:bookmarkEnd w:id="31"/>
            <w:bookmarkEnd w:id="32"/>
            <w:r w:rsidRPr="00A06A0E">
              <w:rPr>
                <w:rFonts w:ascii="Times New Roman" w:hAnsi="Times New Roman" w:cs="Times New Roman"/>
              </w:rPr>
              <w:t xml:space="preserve"> </w:t>
            </w:r>
          </w:p>
          <w:p w14:paraId="23CB128D" w14:textId="77777777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Данный критерий включает оценку получателями услуг вежливости и доброжелательности работников организации, осуществляющих первичный контакт, работников, непосредственно оказывающих услугу, и работников, с которыми взаимодействовали дистанционно.</w:t>
            </w:r>
          </w:p>
          <w:p w14:paraId="15452D81" w14:textId="40936358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По данному критерию наиболее высокая оценка составила 97,70 баллов.</w:t>
            </w:r>
          </w:p>
        </w:tc>
      </w:tr>
      <w:tr w:rsidR="002C106D" w:rsidRPr="00A06A0E" w14:paraId="0B2EB957" w14:textId="77777777" w:rsidTr="002C106D">
        <w:trPr>
          <w:trHeight w:val="2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ADB6EDA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5F387497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3DDA511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4. Доброжелательность, вежливость работников организации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912395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Крит4</w:t>
            </w:r>
          </w:p>
        </w:tc>
      </w:tr>
      <w:tr w:rsidR="002C106D" w:rsidRPr="00A06A0E" w14:paraId="58AF6600" w14:textId="77777777" w:rsidTr="002C106D">
        <w:trPr>
          <w:trHeight w:val="478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651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E63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B02CED8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4.1.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П.перв</w:t>
            </w:r>
            <w:proofErr w:type="gramEnd"/>
            <w:r w:rsidRPr="00A06A0E">
              <w:rPr>
                <w:rFonts w:ascii="Times New Roman" w:hAnsi="Times New Roman" w:cs="Times New Roman"/>
              </w:rPr>
              <w:t>.К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55C5F4C2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4.2.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П.оказ</w:t>
            </w:r>
            <w:proofErr w:type="gramEnd"/>
            <w:r w:rsidRPr="00A06A0E">
              <w:rPr>
                <w:rFonts w:ascii="Times New Roman" w:hAnsi="Times New Roman" w:cs="Times New Roman"/>
              </w:rPr>
              <w:t>.усл</w:t>
            </w:r>
            <w:proofErr w:type="spellEnd"/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64B8A79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4.3.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П.вежл</w:t>
            </w:r>
            <w:proofErr w:type="gramEnd"/>
            <w:r w:rsidRPr="00A06A0E">
              <w:rPr>
                <w:rFonts w:ascii="Times New Roman" w:hAnsi="Times New Roman" w:cs="Times New Roman"/>
              </w:rPr>
              <w:t>.дист.У</w:t>
            </w:r>
            <w:proofErr w:type="spellEnd"/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F30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2C106D" w:rsidRPr="00A06A0E" w14:paraId="71114094" w14:textId="77777777" w:rsidTr="002C106D">
        <w:trPr>
          <w:trHeight w:val="45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55D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90C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A94A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641B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530D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B22" w14:textId="77777777" w:rsidR="002C106D" w:rsidRPr="00A06A0E" w:rsidRDefault="002C106D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2C106D" w:rsidRPr="00A06A0E" w14:paraId="27DA032C" w14:textId="77777777" w:rsidTr="00AA2884">
        <w:trPr>
          <w:trHeight w:val="45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058" w14:textId="5142C036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DE5" w14:textId="08D4BEF2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E06E" w14:textId="64AE0FE5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EC8" w14:textId="04A4B70F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48E" w14:textId="3E0F7F62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5D7" w14:textId="7396B0A2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98,0</w:t>
            </w:r>
          </w:p>
        </w:tc>
      </w:tr>
      <w:tr w:rsidR="002C106D" w:rsidRPr="00A06A0E" w14:paraId="4E790982" w14:textId="77777777" w:rsidTr="00AA2884">
        <w:trPr>
          <w:trHeight w:val="86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7160" w14:textId="6E7C6CB0" w:rsidR="002C106D" w:rsidRPr="00A06A0E" w:rsidRDefault="002C106D" w:rsidP="002C106D">
            <w:pPr>
              <w:rPr>
                <w:rFonts w:ascii="Times New Roman" w:hAnsi="Times New Roman" w:cs="Times New Roman"/>
              </w:rPr>
            </w:pPr>
            <w:r w:rsidRPr="002C106D">
              <w:rPr>
                <w:rFonts w:ascii="Times New Roman" w:hAnsi="Times New Roman" w:cs="Times New Roman"/>
              </w:rPr>
              <w:t>Значение показателя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организацию» составило 97,11 баллов, показателя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– 97,88 баллов, показателя «Доля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взаимодействия» – 98,53 балла.</w:t>
            </w:r>
          </w:p>
        </w:tc>
      </w:tr>
    </w:tbl>
    <w:p w14:paraId="55976305" w14:textId="40F68B71" w:rsidR="008A296E" w:rsidRPr="00A06A0E" w:rsidRDefault="008A296E" w:rsidP="008A296E">
      <w:pPr>
        <w:rPr>
          <w:rFonts w:ascii="Times New Roman" w:hAnsi="Times New Roman" w:cs="Times New Roman"/>
        </w:rPr>
      </w:pPr>
    </w:p>
    <w:tbl>
      <w:tblPr>
        <w:tblW w:w="9434" w:type="dxa"/>
        <w:tblLayout w:type="fixed"/>
        <w:tblLook w:val="04A0" w:firstRow="1" w:lastRow="0" w:firstColumn="1" w:lastColumn="0" w:noHBand="0" w:noVBand="1"/>
      </w:tblPr>
      <w:tblGrid>
        <w:gridCol w:w="592"/>
        <w:gridCol w:w="5100"/>
        <w:gridCol w:w="1171"/>
        <w:gridCol w:w="942"/>
        <w:gridCol w:w="965"/>
        <w:gridCol w:w="664"/>
      </w:tblGrid>
      <w:tr w:rsidR="00BE5463" w:rsidRPr="00A06A0E" w14:paraId="55DB092A" w14:textId="77777777" w:rsidTr="00BE5463">
        <w:trPr>
          <w:trHeight w:val="322"/>
          <w:tblHeader/>
        </w:trPr>
        <w:tc>
          <w:tcPr>
            <w:tcW w:w="9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F4AE" w14:textId="77777777" w:rsidR="00BE5463" w:rsidRPr="00A06A0E" w:rsidRDefault="00BE5463" w:rsidP="002C106D">
            <w:pPr>
              <w:rPr>
                <w:rFonts w:ascii="Times New Roman" w:hAnsi="Times New Roman" w:cs="Times New Roman"/>
              </w:rPr>
            </w:pPr>
            <w:bookmarkStart w:id="33" w:name="_Toc38327627"/>
            <w:bookmarkStart w:id="34" w:name="_Toc150665334"/>
            <w:bookmarkStart w:id="35" w:name="_Toc176037131"/>
            <w:r w:rsidRPr="00A06A0E">
              <w:rPr>
                <w:rFonts w:ascii="Times New Roman" w:hAnsi="Times New Roman" w:cs="Times New Roman"/>
              </w:rPr>
              <w:t>Удовлетворённость условиями оказания услуг</w:t>
            </w:r>
            <w:bookmarkEnd w:id="33"/>
            <w:bookmarkEnd w:id="34"/>
            <w:bookmarkEnd w:id="35"/>
          </w:p>
          <w:p w14:paraId="0D2EC227" w14:textId="69208DE7" w:rsidR="00BE5463" w:rsidRPr="00A06A0E" w:rsidRDefault="00BE5463" w:rsidP="002C106D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Данный критерий отражает удовлетворённость респондентами условиями оказания услуг в организации в целом. По данному критерию организации получили 97 баллов.</w:t>
            </w:r>
          </w:p>
        </w:tc>
      </w:tr>
      <w:tr w:rsidR="00BE5463" w:rsidRPr="00A06A0E" w14:paraId="34CCDB37" w14:textId="77777777" w:rsidTr="00BE5463">
        <w:trPr>
          <w:trHeight w:val="322"/>
          <w:tblHeader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2BBE8F4F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88C9108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53A4B6BF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5. Удовлетворенность условиями осуществления образовательной деятельности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03AB3B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Крит5</w:t>
            </w:r>
          </w:p>
        </w:tc>
      </w:tr>
      <w:tr w:rsidR="00BE5463" w:rsidRPr="00A06A0E" w14:paraId="06083C14" w14:textId="77777777" w:rsidTr="00BE5463">
        <w:trPr>
          <w:trHeight w:val="519"/>
          <w:tblHeader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8C4C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05BE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2622477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5.1.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П.реком</w:t>
            </w:r>
            <w:proofErr w:type="spellEnd"/>
            <w:proofErr w:type="gramEnd"/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A1DA5ED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5.</w:t>
            </w:r>
            <w:proofErr w:type="gramStart"/>
            <w:r w:rsidRPr="00A06A0E">
              <w:rPr>
                <w:rFonts w:ascii="Times New Roman" w:hAnsi="Times New Roman" w:cs="Times New Roman"/>
              </w:rPr>
              <w:t>2.П.Орг</w:t>
            </w:r>
            <w:proofErr w:type="gramEnd"/>
            <w:r w:rsidRPr="00A06A0E">
              <w:rPr>
                <w:rFonts w:ascii="Times New Roman" w:hAnsi="Times New Roman" w:cs="Times New Roman"/>
              </w:rPr>
              <w:t>.усл.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4E732D85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5.3. </w:t>
            </w:r>
            <w:proofErr w:type="spellStart"/>
            <w:proofErr w:type="gramStart"/>
            <w:r w:rsidRPr="00A06A0E">
              <w:rPr>
                <w:rFonts w:ascii="Times New Roman" w:hAnsi="Times New Roman" w:cs="Times New Roman"/>
              </w:rPr>
              <w:t>П.уд</w:t>
            </w:r>
            <w:proofErr w:type="spellEnd"/>
            <w:proofErr w:type="gramEnd"/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88A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20E7760A" w14:textId="77777777" w:rsidTr="00BE5463">
        <w:trPr>
          <w:trHeight w:val="519"/>
          <w:tblHeader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BDC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1A10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8EC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F8CB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365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8F88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0C108B42" w14:textId="77777777" w:rsidTr="00BE5463">
        <w:trPr>
          <w:trHeight w:val="32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0EFA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FFC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(Г.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Улан-удэ</w:t>
            </w:r>
            <w:proofErr w:type="spellEnd"/>
            <w:r w:rsidRPr="00A06A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C75B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BB9D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2970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6F7866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98,8</w:t>
            </w:r>
          </w:p>
        </w:tc>
      </w:tr>
      <w:tr w:rsidR="00BE5463" w:rsidRPr="00A06A0E" w14:paraId="7F3075EC" w14:textId="77777777" w:rsidTr="00BE5463">
        <w:trPr>
          <w:trHeight w:val="322"/>
        </w:trPr>
        <w:tc>
          <w:tcPr>
            <w:tcW w:w="9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6B5E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При этом общая удовлетворённость находится на очень высоком уровне: значение показателя «Доля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 составило 97,17 балла.</w:t>
            </w:r>
          </w:p>
          <w:p w14:paraId="39E1BD15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Значение </w:t>
            </w:r>
            <w:proofErr w:type="gramStart"/>
            <w:r w:rsidRPr="00A06A0E">
              <w:rPr>
                <w:rFonts w:ascii="Times New Roman" w:hAnsi="Times New Roman" w:cs="Times New Roman"/>
              </w:rPr>
              <w:t>показателя  «</w:t>
            </w:r>
            <w:proofErr w:type="gramEnd"/>
            <w:r w:rsidRPr="00A06A0E">
              <w:rPr>
                <w:rFonts w:ascii="Times New Roman" w:hAnsi="Times New Roman" w:cs="Times New Roman"/>
              </w:rPr>
              <w:t>Доля получателей услуг, удовлетворенных организационными условиями предоставления услуг» составило 96,69 балла.</w:t>
            </w:r>
          </w:p>
          <w:p w14:paraId="241F907E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Значение показателя «Доля получателей услуг, удовлетворенных в целом условиями оказания услуг в организации социальной сферы» составило 97,37 балла. </w:t>
            </w:r>
          </w:p>
          <w:p w14:paraId="1528D021" w14:textId="77777777" w:rsidR="00BE5463" w:rsidRPr="00A06A0E" w:rsidRDefault="00BE5463" w:rsidP="008A296E">
            <w:pPr>
              <w:rPr>
                <w:rFonts w:ascii="Times New Roman" w:hAnsi="Times New Roman" w:cs="Times New Roman"/>
              </w:rPr>
            </w:pPr>
          </w:p>
        </w:tc>
      </w:tr>
      <w:bookmarkEnd w:id="22"/>
      <w:bookmarkEnd w:id="23"/>
      <w:bookmarkEnd w:id="24"/>
    </w:tbl>
    <w:p w14:paraId="17EBC4E3" w14:textId="0DE08577" w:rsidR="008A296E" w:rsidRPr="00A06A0E" w:rsidRDefault="008A296E" w:rsidP="008A296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52"/>
        <w:gridCol w:w="5201"/>
        <w:gridCol w:w="2492"/>
      </w:tblGrid>
      <w:tr w:rsidR="00BE5463" w:rsidRPr="00A06A0E" w14:paraId="110EB60F" w14:textId="77777777" w:rsidTr="00BE5463">
        <w:trPr>
          <w:trHeight w:val="8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13D28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bookmarkStart w:id="36" w:name="_Toc150665338"/>
            <w:bookmarkStart w:id="37" w:name="_Toc176037134"/>
            <w:r w:rsidRPr="00A06A0E">
              <w:rPr>
                <w:rFonts w:ascii="Times New Roman" w:hAnsi="Times New Roman" w:cs="Times New Roman"/>
              </w:rPr>
              <w:t>Основные недостатки</w:t>
            </w:r>
            <w:bookmarkEnd w:id="36"/>
            <w:bookmarkEnd w:id="37"/>
          </w:p>
          <w:p w14:paraId="6853F3BB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Основные недостатки отмечаются в части условий доступности для инвалидов. Это, прежде всего, отсутствие оборудованных санитарных помещений, специальных парковочных мест для инвалидов, сменных кресел-колясок и условий доступности помещений внутри организации (расширенные дверные проёмы, поручни и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т.д</w:t>
            </w:r>
            <w:proofErr w:type="spellEnd"/>
            <w:r w:rsidRPr="00A06A0E">
              <w:rPr>
                <w:rFonts w:ascii="Times New Roman" w:hAnsi="Times New Roman" w:cs="Times New Roman"/>
              </w:rPr>
              <w:t>).</w:t>
            </w:r>
          </w:p>
          <w:p w14:paraId="0132B321" w14:textId="77BA42B8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К недостаткам условий для инвалидов с сенсорными нарушениями можно отнести отсутствие таких условий, как дублирование текстовой информации шрифтом Брайля.</w:t>
            </w:r>
          </w:p>
        </w:tc>
      </w:tr>
      <w:tr w:rsidR="00BE5463" w:rsidRPr="00A06A0E" w14:paraId="34D68D58" w14:textId="77777777" w:rsidTr="00BE5463">
        <w:trPr>
          <w:trHeight w:val="825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</w:tcPr>
          <w:p w14:paraId="0A4CEF3F" w14:textId="249A3DBD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№ организации</w:t>
            </w:r>
          </w:p>
        </w:tc>
        <w:tc>
          <w:tcPr>
            <w:tcW w:w="2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</w:tcPr>
          <w:p w14:paraId="4482EE25" w14:textId="4C3F47C9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</w:tcPr>
          <w:p w14:paraId="6DF6EC5D" w14:textId="32B1D8D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Выявленные недостатки</w:t>
            </w:r>
          </w:p>
        </w:tc>
      </w:tr>
      <w:tr w:rsidR="00BE5463" w:rsidRPr="00A06A0E" w14:paraId="4F0681DC" w14:textId="77777777" w:rsidTr="00BE5463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F896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68BD" w14:textId="15A5CF5B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МАУ Культурно-Досуговый Центр «Рассвет (Г. Улан-</w:t>
            </w:r>
            <w:r>
              <w:rPr>
                <w:rFonts w:ascii="Times New Roman" w:hAnsi="Times New Roman" w:cs="Times New Roman"/>
              </w:rPr>
              <w:t>У</w:t>
            </w:r>
            <w:r w:rsidRPr="00A06A0E">
              <w:rPr>
                <w:rFonts w:ascii="Times New Roman" w:hAnsi="Times New Roman" w:cs="Times New Roman"/>
              </w:rPr>
              <w:t>дэ)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D0C3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Недостатков не выявлено</w:t>
            </w:r>
          </w:p>
        </w:tc>
      </w:tr>
      <w:bookmarkEnd w:id="0"/>
    </w:tbl>
    <w:p w14:paraId="68D35F27" w14:textId="77777777" w:rsidR="008A296E" w:rsidRPr="00A06A0E" w:rsidRDefault="008A296E" w:rsidP="008A296E">
      <w:pPr>
        <w:rPr>
          <w:rFonts w:ascii="Times New Roman" w:hAnsi="Times New Roman" w:cs="Times New Roman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758"/>
        <w:gridCol w:w="5440"/>
      </w:tblGrid>
      <w:tr w:rsidR="00EB51C3" w:rsidRPr="00A06A0E" w14:paraId="72805531" w14:textId="77777777" w:rsidTr="00AA2884">
        <w:trPr>
          <w:trHeight w:val="312"/>
        </w:trPr>
        <w:tc>
          <w:tcPr>
            <w:tcW w:w="9553" w:type="dxa"/>
            <w:gridSpan w:val="3"/>
            <w:noWrap/>
            <w:vAlign w:val="bottom"/>
          </w:tcPr>
          <w:p w14:paraId="2547A303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bookmarkStart w:id="38" w:name="_Toc46385971"/>
            <w:bookmarkStart w:id="39" w:name="_Toc49845500"/>
            <w:bookmarkStart w:id="40" w:name="_Toc150665339"/>
            <w:bookmarkStart w:id="41" w:name="_Toc176037135"/>
            <w:bookmarkStart w:id="42" w:name="_Toc54261348"/>
            <w:r w:rsidRPr="00A06A0E">
              <w:rPr>
                <w:rFonts w:ascii="Times New Roman" w:hAnsi="Times New Roman" w:cs="Times New Roman"/>
              </w:rPr>
              <w:t>Предложения по улучшению деятельности организации</w:t>
            </w:r>
            <w:bookmarkEnd w:id="38"/>
            <w:bookmarkEnd w:id="39"/>
            <w:bookmarkEnd w:id="40"/>
            <w:bookmarkEnd w:id="41"/>
            <w:r w:rsidRPr="00A06A0E">
              <w:rPr>
                <w:rFonts w:ascii="Times New Roman" w:hAnsi="Times New Roman" w:cs="Times New Roman"/>
              </w:rPr>
              <w:t xml:space="preserve"> </w:t>
            </w:r>
            <w:bookmarkEnd w:id="42"/>
          </w:p>
          <w:p w14:paraId="65686F3D" w14:textId="77777777" w:rsidR="00EB51C3" w:rsidRPr="00A06A0E" w:rsidRDefault="00EB51C3" w:rsidP="00BE5463">
            <w:pPr>
              <w:rPr>
                <w:rFonts w:ascii="Times New Roman" w:hAnsi="Times New Roman" w:cs="Times New Roman"/>
              </w:rPr>
            </w:pPr>
          </w:p>
        </w:tc>
      </w:tr>
      <w:tr w:rsidR="00BE5463" w:rsidRPr="00A06A0E" w14:paraId="7B3AE804" w14:textId="77777777" w:rsidTr="00AA2884">
        <w:trPr>
          <w:trHeight w:val="312"/>
        </w:trPr>
        <w:tc>
          <w:tcPr>
            <w:tcW w:w="9553" w:type="dxa"/>
            <w:gridSpan w:val="3"/>
            <w:noWrap/>
            <w:vAlign w:val="bottom"/>
          </w:tcPr>
          <w:p w14:paraId="0A364F3F" w14:textId="48457A0A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Основные недостатки</w:t>
            </w:r>
          </w:p>
          <w:p w14:paraId="608AE9F1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Основные недостатки отмечаются в части условий доступности для инвалидов. Это, прежде всего, отсутствие оборудованных санитарных помещений, специальных парковочных мест для инвалидов, сменных кресел-колясок и условий доступности помещений внутри организации (расширенные дверные проёмы, поручни и </w:t>
            </w:r>
            <w:proofErr w:type="spellStart"/>
            <w:r w:rsidRPr="00A06A0E">
              <w:rPr>
                <w:rFonts w:ascii="Times New Roman" w:hAnsi="Times New Roman" w:cs="Times New Roman"/>
              </w:rPr>
              <w:t>т.д</w:t>
            </w:r>
            <w:proofErr w:type="spellEnd"/>
            <w:r w:rsidRPr="00A06A0E">
              <w:rPr>
                <w:rFonts w:ascii="Times New Roman" w:hAnsi="Times New Roman" w:cs="Times New Roman"/>
              </w:rPr>
              <w:t>).</w:t>
            </w:r>
          </w:p>
          <w:p w14:paraId="4C3DBC62" w14:textId="77777777" w:rsidR="00BE5463" w:rsidRPr="00A06A0E" w:rsidRDefault="00BE5463" w:rsidP="00BE5463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К недостаткам условий для инвалидов с сенсорными нарушениями можно отнести отсутствие таких условий, как дублирование текстовой информации шрифтом Брайля. </w:t>
            </w:r>
          </w:p>
          <w:p w14:paraId="2BABDC9B" w14:textId="77777777" w:rsidR="00BE5463" w:rsidRPr="00A06A0E" w:rsidRDefault="00BE5463" w:rsidP="00EB51C3">
            <w:pPr>
              <w:rPr>
                <w:rFonts w:ascii="Times New Roman" w:hAnsi="Times New Roman" w:cs="Times New Roman"/>
              </w:rPr>
            </w:pPr>
          </w:p>
        </w:tc>
      </w:tr>
      <w:tr w:rsidR="008A296E" w:rsidRPr="00A06A0E" w14:paraId="7D182A7F" w14:textId="77777777" w:rsidTr="00AA2884">
        <w:trPr>
          <w:trHeight w:val="312"/>
        </w:trPr>
        <w:tc>
          <w:tcPr>
            <w:tcW w:w="1355" w:type="dxa"/>
            <w:noWrap/>
            <w:vAlign w:val="bottom"/>
            <w:hideMark/>
          </w:tcPr>
          <w:p w14:paraId="3E330882" w14:textId="77777777" w:rsidR="008A296E" w:rsidRPr="00A06A0E" w:rsidRDefault="008A296E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8" w:type="dxa"/>
            <w:noWrap/>
            <w:vAlign w:val="bottom"/>
            <w:hideMark/>
          </w:tcPr>
          <w:p w14:paraId="095623E2" w14:textId="77777777" w:rsidR="00A06A0E" w:rsidRPr="00A06A0E" w:rsidRDefault="008A296E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 xml:space="preserve">МАУ Культурно-Досуговый Центр «Рассвет </w:t>
            </w:r>
          </w:p>
          <w:p w14:paraId="46DA3606" w14:textId="3F13AFB8" w:rsidR="008A296E" w:rsidRPr="00A06A0E" w:rsidRDefault="008A296E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(Г. Улан-</w:t>
            </w:r>
            <w:r w:rsidR="006C1A53">
              <w:rPr>
                <w:rFonts w:ascii="Times New Roman" w:hAnsi="Times New Roman" w:cs="Times New Roman"/>
              </w:rPr>
              <w:t>У</w:t>
            </w:r>
            <w:r w:rsidRPr="00A06A0E">
              <w:rPr>
                <w:rFonts w:ascii="Times New Roman" w:hAnsi="Times New Roman" w:cs="Times New Roman"/>
              </w:rPr>
              <w:t>дэ)</w:t>
            </w:r>
          </w:p>
        </w:tc>
        <w:tc>
          <w:tcPr>
            <w:tcW w:w="5440" w:type="dxa"/>
            <w:noWrap/>
            <w:vAlign w:val="bottom"/>
            <w:hideMark/>
          </w:tcPr>
          <w:p w14:paraId="3C575301" w14:textId="77777777" w:rsidR="008A296E" w:rsidRPr="00A06A0E" w:rsidRDefault="008A296E" w:rsidP="008A296E">
            <w:pPr>
              <w:rPr>
                <w:rFonts w:ascii="Times New Roman" w:hAnsi="Times New Roman" w:cs="Times New Roman"/>
              </w:rPr>
            </w:pPr>
            <w:r w:rsidRPr="00A06A0E">
              <w:rPr>
                <w:rFonts w:ascii="Times New Roman" w:hAnsi="Times New Roman" w:cs="Times New Roman"/>
              </w:rPr>
              <w:t>Недостатков не выявлено</w:t>
            </w:r>
          </w:p>
        </w:tc>
      </w:tr>
      <w:bookmarkEnd w:id="1"/>
    </w:tbl>
    <w:p w14:paraId="12DCF28A" w14:textId="6F457957" w:rsidR="008A296E" w:rsidRPr="00A06A0E" w:rsidRDefault="008A296E" w:rsidP="008A296E">
      <w:pPr>
        <w:rPr>
          <w:rFonts w:ascii="Times New Roman" w:hAnsi="Times New Roman" w:cs="Times New Roman"/>
        </w:rPr>
      </w:pPr>
    </w:p>
    <w:sectPr w:rsidR="008A296E" w:rsidRPr="00A0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4BE5B" w14:textId="77777777" w:rsidR="00D22EEF" w:rsidRDefault="00D22EEF" w:rsidP="008A296E">
      <w:pPr>
        <w:spacing w:after="0" w:line="240" w:lineRule="auto"/>
      </w:pPr>
      <w:r>
        <w:separator/>
      </w:r>
    </w:p>
  </w:endnote>
  <w:endnote w:type="continuationSeparator" w:id="0">
    <w:p w14:paraId="713F6C76" w14:textId="77777777" w:rsidR="00D22EEF" w:rsidRDefault="00D22EEF" w:rsidP="008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85DE7" w14:textId="77777777" w:rsidR="00D22EEF" w:rsidRDefault="00D22EEF" w:rsidP="008A296E">
      <w:pPr>
        <w:spacing w:after="0" w:line="240" w:lineRule="auto"/>
      </w:pPr>
      <w:r>
        <w:separator/>
      </w:r>
    </w:p>
  </w:footnote>
  <w:footnote w:type="continuationSeparator" w:id="0">
    <w:p w14:paraId="34AAAF03" w14:textId="77777777" w:rsidR="00D22EEF" w:rsidRDefault="00D22EEF" w:rsidP="008A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9"/>
    <w:rsid w:val="001E0B73"/>
    <w:rsid w:val="00284124"/>
    <w:rsid w:val="002C106D"/>
    <w:rsid w:val="00440A01"/>
    <w:rsid w:val="005F235E"/>
    <w:rsid w:val="006B38F9"/>
    <w:rsid w:val="006C1A53"/>
    <w:rsid w:val="006E0589"/>
    <w:rsid w:val="006E2EC7"/>
    <w:rsid w:val="006F3ADD"/>
    <w:rsid w:val="007D4422"/>
    <w:rsid w:val="008A296E"/>
    <w:rsid w:val="008A2DCD"/>
    <w:rsid w:val="008E7270"/>
    <w:rsid w:val="00A06352"/>
    <w:rsid w:val="00A06A0E"/>
    <w:rsid w:val="00AA2884"/>
    <w:rsid w:val="00AD0F5F"/>
    <w:rsid w:val="00B62FB8"/>
    <w:rsid w:val="00BE5463"/>
    <w:rsid w:val="00D15DE6"/>
    <w:rsid w:val="00D22EEF"/>
    <w:rsid w:val="00D86F74"/>
    <w:rsid w:val="00E02723"/>
    <w:rsid w:val="00EB51C3"/>
    <w:rsid w:val="00F6667B"/>
    <w:rsid w:val="00FA4785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313A"/>
  <w15:chartTrackingRefBased/>
  <w15:docId w15:val="{438EC57B-676D-449A-8D65-3A0B015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9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296E"/>
    <w:rPr>
      <w:color w:val="605E5C"/>
      <w:shd w:val="clear" w:color="auto" w:fill="E1DFDD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5F2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/>
              <a:t>Итоговый балл (топ-30 организаций)</a:t>
            </a:r>
          </a:p>
        </c:rich>
      </c:tx>
      <c:overlay val="0"/>
      <c:spPr>
        <a:noFill/>
        <a:ln w="25247">
          <a:noFill/>
        </a:ln>
      </c:spPr>
    </c:title>
    <c:autoTitleDeleted val="0"/>
    <c:plotArea>
      <c:layout/>
      <c:barChart>
        <c:barDir val="bar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итоговый балл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9E7-4792-8A27-D7F872930E6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9E7-4792-8A27-D7F872930E6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9E7-4792-8A27-D7F872930E6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9E7-4792-8A27-D7F872930E6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A9E7-4792-8A27-D7F872930E6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9E7-4792-8A27-D7F872930E6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A9E7-4792-8A27-D7F872930E6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9E7-4792-8A27-D7F872930E6F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A9E7-4792-8A27-D7F872930E6F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A9E7-4792-8A27-D7F872930E6F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A9E7-4792-8A27-D7F872930E6F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A9E7-4792-8A27-D7F872930E6F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A9E7-4792-8A27-D7F872930E6F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A9E7-4792-8A27-D7F872930E6F}"/>
              </c:ext>
            </c:extLst>
          </c:dPt>
          <c:dPt>
            <c:idx val="14"/>
            <c:invertIfNegative val="0"/>
            <c:bubble3D val="0"/>
            <c:spPr>
              <a:solidFill>
                <a:srgbClr val="7FD13B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0E-A9E7-4792-8A27-D7F872930E6F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A9E7-4792-8A27-D7F872930E6F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A9E7-4792-8A27-D7F872930E6F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9E7-4792-8A27-D7F872930E6F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A9E7-4792-8A27-D7F872930E6F}"/>
              </c:ext>
            </c:extLst>
          </c:dPt>
          <c:dPt>
            <c:idx val="19"/>
            <c:invertIfNegative val="0"/>
            <c:bubble3D val="0"/>
            <c:spPr>
              <a:solidFill>
                <a:srgbClr val="FEB80A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3-A9E7-4792-8A27-D7F872930E6F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A9E7-4792-8A27-D7F872930E6F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9E7-4792-8A27-D7F872930E6F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A9E7-4792-8A27-D7F872930E6F}"/>
              </c:ext>
            </c:extLst>
          </c:dPt>
          <c:dPt>
            <c:idx val="23"/>
            <c:invertIfNegative val="0"/>
            <c:bubble3D val="0"/>
            <c:spPr>
              <a:solidFill>
                <a:srgbClr val="738AC8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7-A9E7-4792-8A27-D7F872930E6F}"/>
              </c:ext>
            </c:extLst>
          </c:dPt>
          <c:dPt>
            <c:idx val="24"/>
            <c:invertIfNegative val="0"/>
            <c:bubble3D val="0"/>
            <c:spPr>
              <a:solidFill>
                <a:srgbClr val="EA157A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8-A9E7-4792-8A27-D7F872930E6F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A9E7-4792-8A27-D7F872930E6F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A9E7-4792-8A27-D7F872930E6F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A9E7-4792-8A27-D7F872930E6F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A9E7-4792-8A27-D7F872930E6F}"/>
              </c:ext>
            </c:extLst>
          </c:dPt>
          <c:dPt>
            <c:idx val="29"/>
            <c:invertIfNegative val="0"/>
            <c:bubble3D val="0"/>
            <c:spPr>
              <a:solidFill>
                <a:srgbClr val="1AB39F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D-A9E7-4792-8A27-D7F872930E6F}"/>
              </c:ext>
            </c:extLst>
          </c:dPt>
          <c:dLbls>
            <c:spPr>
              <a:noFill/>
              <a:ln w="25247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Лист1!$A$2:$A$31</c:f>
              <c:strCache>
                <c:ptCount val="30"/>
                <c:pt idx="0">
                  <c:v>ГАУК РБ «Бурятский государственный ордена Ленина академический театр оперы и балета им. н.а. СССР Г.Ц. Цыдынжапова»</c:v>
                </c:pt>
                <c:pt idx="1">
                  <c:v>АУК РБ «Государственный ордена Трудового Красного Знамени Бурятский академический театр драмы им. Хоца Намсараева»</c:v>
                </c:pt>
                <c:pt idx="2">
                  <c:v>ГАУК РБ «Государственный русский драматический театр им. Н.А. Бестужева»</c:v>
                </c:pt>
                <c:pt idx="3">
                  <c:v>МАУ «Молодежный художественный театр»</c:v>
                </c:pt>
                <c:pt idx="4">
                  <c:v>ГАУК РБ «Национальный музей Республики Бурятия»:</c:v>
                </c:pt>
                <c:pt idx="5">
                  <c:v>МБУК «Саганнурский информационно-культурный досуговый центр»</c:v>
                </c:pt>
                <c:pt idx="6">
                  <c:v>ГАУК РБ «Национальная библиотека Республики Бурятия»</c:v>
                </c:pt>
                <c:pt idx="7">
                  <c:v>ГАУК РБ «Республиканская детско-юношеская библиотека»</c:v>
                </c:pt>
                <c:pt idx="8">
                  <c:v>МАКДУ «Дом культуры «Авиатор»</c:v>
                </c:pt>
                <c:pt idx="9">
                  <c:v>МБКДУ «Дом Культуры им. А.П. Вагжанова г.Улан-Удэ»</c:v>
                </c:pt>
                <c:pt idx="10">
                  <c:v>МАУ Социально-культурный центр «Кристалл»</c:v>
                </c:pt>
                <c:pt idx="11">
                  <c:v>ГАУК РБ «Кяхтинский краеведческий музей им. академика В.А. Обручева», в том числе филиалы:</c:v>
                </c:pt>
                <c:pt idx="12">
                  <c:v>МАУ Культурно-досуговый центр «Заречный»</c:v>
                </c:pt>
                <c:pt idx="13">
                  <c:v>ГАУК РБ «Этнографический музей народов Забайкалья»</c:v>
                </c:pt>
                <c:pt idx="14">
                  <c:v>МАУ Культурно-Досуговый Центр «Рассвет</c:v>
                </c:pt>
                <c:pt idx="15">
                  <c:v>МАКДУ «Дом культуры «Забайкальский»</c:v>
                </c:pt>
                <c:pt idx="16">
                  <c:v>МБУК «Районный координационный центр народного творчества»</c:v>
                </c:pt>
                <c:pt idx="17">
                  <c:v>МБУК «Районный Дом культуры»</c:v>
                </c:pt>
                <c:pt idx="18">
                  <c:v>МБУК «Монгойский СДК»</c:v>
                </c:pt>
                <c:pt idx="19">
                  <c:v>МАУК «Сосново-Озерский РКДЦ»</c:v>
                </c:pt>
                <c:pt idx="20">
                  <c:v>МБУК «Северный сельский Дом культуры»</c:v>
                </c:pt>
                <c:pt idx="21">
                  <c:v>МАУК «Культурно-досуговое объединение»</c:v>
                </c:pt>
                <c:pt idx="22">
                  <c:v>МАУ «Дирекция по паркам культуры и отдыха»:</c:v>
                </c:pt>
                <c:pt idx="23">
                  <c:v>АУ «ММЦД п. Нижнеангарск»</c:v>
                </c:pt>
                <c:pt idx="24">
                  <c:v>МБУК «Районный культурно-досуговый центр» МО Окинский район</c:v>
                </c:pt>
                <c:pt idx="25">
                  <c:v>МБУК «Районный культурно-досуговый центр «Гармония»»</c:v>
                </c:pt>
                <c:pt idx="26">
                  <c:v>МБУК «Центр «Малая Родина»</c:v>
                </c:pt>
                <c:pt idx="27">
                  <c:v>МКУК «Районное культурно досуговое объединение»</c:v>
                </c:pt>
                <c:pt idx="28">
                  <c:v>МБУК «Районный Дом культуры «Одон»»</c:v>
                </c:pt>
                <c:pt idx="29">
                  <c:v>АУ «ДК «Романтик» п. Кичера»</c:v>
                </c:pt>
              </c:strCache>
            </c:strRef>
          </c:cat>
          <c:val>
            <c:numRef>
              <c:f>Лист1!$B$2:$B$31</c:f>
              <c:numCache>
                <c:formatCode>0.0</c:formatCode>
                <c:ptCount val="3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99.539999999999992</c:v>
                </c:pt>
                <c:pt idx="5">
                  <c:v>99.32</c:v>
                </c:pt>
                <c:pt idx="6">
                  <c:v>99.12</c:v>
                </c:pt>
                <c:pt idx="7">
                  <c:v>98.9</c:v>
                </c:pt>
                <c:pt idx="8">
                  <c:v>98.88000000000001</c:v>
                </c:pt>
                <c:pt idx="9">
                  <c:v>98.74</c:v>
                </c:pt>
                <c:pt idx="10">
                  <c:v>98.64</c:v>
                </c:pt>
                <c:pt idx="11">
                  <c:v>98.62</c:v>
                </c:pt>
                <c:pt idx="12">
                  <c:v>98.54</c:v>
                </c:pt>
                <c:pt idx="13">
                  <c:v>98.2</c:v>
                </c:pt>
                <c:pt idx="14">
                  <c:v>98.080000000000013</c:v>
                </c:pt>
                <c:pt idx="15">
                  <c:v>97.760000000000019</c:v>
                </c:pt>
                <c:pt idx="16">
                  <c:v>97.52000000000001</c:v>
                </c:pt>
                <c:pt idx="17">
                  <c:v>97.47999999999999</c:v>
                </c:pt>
                <c:pt idx="18">
                  <c:v>97.34</c:v>
                </c:pt>
                <c:pt idx="19">
                  <c:v>97.24</c:v>
                </c:pt>
                <c:pt idx="20">
                  <c:v>97.02</c:v>
                </c:pt>
                <c:pt idx="21">
                  <c:v>96.78</c:v>
                </c:pt>
                <c:pt idx="22">
                  <c:v>96.4</c:v>
                </c:pt>
                <c:pt idx="23">
                  <c:v>95.72</c:v>
                </c:pt>
                <c:pt idx="24">
                  <c:v>95.66</c:v>
                </c:pt>
                <c:pt idx="25">
                  <c:v>95.54</c:v>
                </c:pt>
                <c:pt idx="26">
                  <c:v>95.179999999999993</c:v>
                </c:pt>
                <c:pt idx="27">
                  <c:v>95.11999999999999</c:v>
                </c:pt>
                <c:pt idx="28">
                  <c:v>95.08</c:v>
                </c:pt>
                <c:pt idx="29">
                  <c:v>94.960000000000008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A9E7-4792-8A27-D7F872930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7"/>
        <c:axId val="486380032"/>
        <c:axId val="1"/>
      </c:barChart>
      <c:catAx>
        <c:axId val="4863800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47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lnSpc>
                <a:spcPct val="80000"/>
              </a:lnSpc>
              <a:defRPr sz="7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t"/>
        <c:majorGridlines>
          <c:spPr>
            <a:ln w="947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486380032"/>
        <c:crosses val="autoZero"/>
        <c:crossBetween val="between"/>
      </c:valAx>
      <c:spPr>
        <a:noFill/>
        <a:ln w="25395">
          <a:noFill/>
        </a:ln>
      </c:spPr>
    </c:plotArea>
    <c:plotVisOnly val="1"/>
    <c:dispBlanksAs val="gap"/>
    <c:showDLblsOverMax val="0"/>
  </c:chart>
  <c:spPr>
    <a:solidFill>
      <a:schemeClr val="bg1"/>
    </a:solidFill>
    <a:ln w="947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Метро">
    <a:dk1>
      <a:sysClr val="windowText" lastClr="000000"/>
    </a:dk1>
    <a:lt1>
      <a:sysClr val="window" lastClr="FFFFFF"/>
    </a:lt1>
    <a:dk2>
      <a:srgbClr val="4E5B6F"/>
    </a:dk2>
    <a:lt2>
      <a:srgbClr val="D6ECFF"/>
    </a:lt2>
    <a:accent1>
      <a:srgbClr val="7FD13B"/>
    </a:accent1>
    <a:accent2>
      <a:srgbClr val="EA157A"/>
    </a:accent2>
    <a:accent3>
      <a:srgbClr val="FEB80A"/>
    </a:accent3>
    <a:accent4>
      <a:srgbClr val="00ADDC"/>
    </a:accent4>
    <a:accent5>
      <a:srgbClr val="738AC8"/>
    </a:accent5>
    <a:accent6>
      <a:srgbClr val="1AB39F"/>
    </a:accent6>
    <a:hlink>
      <a:srgbClr val="EB8803"/>
    </a:hlink>
    <a:folHlink>
      <a:srgbClr val="5F7791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9B3B-69CE-4E9C-AF2E-5DEDE3D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Zhuravkova</dc:creator>
  <cp:keywords/>
  <dc:description/>
  <cp:lastModifiedBy>Kseniya Zhuravkova</cp:lastModifiedBy>
  <cp:revision>5</cp:revision>
  <cp:lastPrinted>2024-09-06T02:02:00Z</cp:lastPrinted>
  <dcterms:created xsi:type="dcterms:W3CDTF">2024-09-06T08:24:00Z</dcterms:created>
  <dcterms:modified xsi:type="dcterms:W3CDTF">2024-09-06T10:43:00Z</dcterms:modified>
</cp:coreProperties>
</file>