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C3B" w:rsidRDefault="00090C3B" w:rsidP="00090C3B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90C3B" w:rsidRDefault="00090C3B" w:rsidP="00090C3B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Дисциплина:</w:t>
      </w:r>
      <w:r>
        <w:rPr>
          <w:rFonts w:eastAsia="Times New Roman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Социальная и экономическая география России</w:t>
      </w:r>
    </w:p>
    <w:p w:rsidR="008209E1" w:rsidRDefault="008209E1">
      <w:bookmarkStart w:id="0" w:name="_GoBack"/>
      <w:bookmarkEnd w:id="0"/>
    </w:p>
    <w:p w:rsidR="00742417" w:rsidRDefault="00742417" w:rsidP="009330FF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742417">
        <w:rPr>
          <w:rFonts w:ascii="Times New Roman" w:hAnsi="Times New Roman"/>
          <w:b/>
          <w:i/>
          <w:sz w:val="24"/>
          <w:szCs w:val="24"/>
          <w:u w:val="single"/>
        </w:rPr>
        <w:t>Задание 1.</w:t>
      </w:r>
      <w:r w:rsidRPr="00742417">
        <w:rPr>
          <w:rFonts w:ascii="Times New Roman" w:hAnsi="Times New Roman"/>
          <w:sz w:val="24"/>
          <w:szCs w:val="24"/>
        </w:rPr>
        <w:t xml:space="preserve"> Используя статистические данные ВРП в субъектах РФ (в папке библиотека), выделите регионы:</w:t>
      </w:r>
    </w:p>
    <w:p w:rsidR="009330FF" w:rsidRPr="009330FF" w:rsidRDefault="009330FF" w:rsidP="009330FF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9330FF">
        <w:rPr>
          <w:rFonts w:ascii="Times New Roman" w:hAnsi="Times New Roman"/>
          <w:sz w:val="24"/>
          <w:szCs w:val="24"/>
        </w:rPr>
        <w:t>1.С высоким ВРП и высокой численностью населен</w:t>
      </w:r>
      <w:r>
        <w:rPr>
          <w:rFonts w:ascii="Times New Roman" w:hAnsi="Times New Roman"/>
          <w:sz w:val="24"/>
          <w:szCs w:val="24"/>
        </w:rPr>
        <w:t>ия.</w:t>
      </w:r>
    </w:p>
    <w:p w:rsidR="009330FF" w:rsidRPr="009330FF" w:rsidRDefault="009330FF" w:rsidP="009330FF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9330FF">
        <w:rPr>
          <w:rFonts w:ascii="Times New Roman" w:hAnsi="Times New Roman"/>
          <w:sz w:val="24"/>
          <w:szCs w:val="24"/>
        </w:rPr>
        <w:t>2.С высоким ВРП и относительно</w:t>
      </w:r>
      <w:r>
        <w:rPr>
          <w:rFonts w:ascii="Times New Roman" w:hAnsi="Times New Roman"/>
          <w:sz w:val="24"/>
          <w:szCs w:val="24"/>
        </w:rPr>
        <w:t xml:space="preserve"> низкой численностью населения.</w:t>
      </w:r>
    </w:p>
    <w:p w:rsidR="009330FF" w:rsidRPr="009330FF" w:rsidRDefault="009330FF" w:rsidP="009330FF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9330FF">
        <w:rPr>
          <w:rFonts w:ascii="Times New Roman" w:hAnsi="Times New Roman"/>
          <w:sz w:val="24"/>
          <w:szCs w:val="24"/>
        </w:rPr>
        <w:t xml:space="preserve">3.С низким ВРП и </w:t>
      </w:r>
      <w:r>
        <w:rPr>
          <w:rFonts w:ascii="Times New Roman" w:hAnsi="Times New Roman"/>
          <w:sz w:val="24"/>
          <w:szCs w:val="24"/>
        </w:rPr>
        <w:t>высокой численностью населения.</w:t>
      </w:r>
    </w:p>
    <w:p w:rsidR="009330FF" w:rsidRPr="009330FF" w:rsidRDefault="009330FF" w:rsidP="009330FF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9330FF">
        <w:rPr>
          <w:rFonts w:ascii="Times New Roman" w:hAnsi="Times New Roman"/>
          <w:sz w:val="24"/>
          <w:szCs w:val="24"/>
        </w:rPr>
        <w:t>4.С низким ВРП и</w:t>
      </w:r>
      <w:r>
        <w:rPr>
          <w:rFonts w:ascii="Times New Roman" w:hAnsi="Times New Roman"/>
          <w:sz w:val="24"/>
          <w:szCs w:val="24"/>
        </w:rPr>
        <w:t xml:space="preserve"> низкой численностью населения.</w:t>
      </w:r>
    </w:p>
    <w:p w:rsidR="003B583B" w:rsidRPr="003B583B" w:rsidRDefault="009330FF" w:rsidP="009330FF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9330FF">
        <w:rPr>
          <w:rFonts w:ascii="Times New Roman" w:hAnsi="Times New Roman"/>
          <w:sz w:val="24"/>
          <w:szCs w:val="24"/>
        </w:rPr>
        <w:t>Для каждой группы приведите примеры регионов. Выясните и прокомментируйте причины таких соотношений.</w:t>
      </w:r>
    </w:p>
    <w:p w:rsidR="00742417" w:rsidRPr="00742417" w:rsidRDefault="00742417" w:rsidP="0074241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90C3B" w:rsidRDefault="00742417" w:rsidP="00742417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742417">
        <w:rPr>
          <w:rFonts w:ascii="Times New Roman" w:hAnsi="Times New Roman"/>
          <w:b/>
          <w:sz w:val="24"/>
          <w:szCs w:val="24"/>
          <w:u w:val="single"/>
        </w:rPr>
        <w:t>1.</w:t>
      </w:r>
      <w:r w:rsidRPr="00742417">
        <w:rPr>
          <w:rFonts w:ascii="Times New Roman" w:hAnsi="Times New Roman"/>
          <w:sz w:val="24"/>
          <w:szCs w:val="24"/>
          <w:u w:val="single"/>
        </w:rPr>
        <w:t xml:space="preserve"> С высоким ВРП и высокой численностью населения.</w:t>
      </w:r>
    </w:p>
    <w:p w:rsidR="009330FF" w:rsidRDefault="009330FF" w:rsidP="00742417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42417" w:rsidRPr="009330FF" w:rsidRDefault="00225AEC" w:rsidP="009330FF">
      <w:pPr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proofErr w:type="spellStart"/>
      <w:r w:rsidRPr="009330FF">
        <w:rPr>
          <w:rFonts w:ascii="Times New Roman" w:hAnsi="Times New Roman"/>
          <w:sz w:val="28"/>
          <w:szCs w:val="28"/>
        </w:rPr>
        <w:t>Респ</w:t>
      </w:r>
      <w:proofErr w:type="spellEnd"/>
      <w:r w:rsidRPr="009330FF">
        <w:rPr>
          <w:rFonts w:ascii="Times New Roman" w:hAnsi="Times New Roman"/>
          <w:sz w:val="28"/>
          <w:szCs w:val="28"/>
        </w:rPr>
        <w:t xml:space="preserve">. Татарстан, г. Москва, г. Санкт-Петербург, Ханты-Мансийский АО – Югра, Московская обл., Краснодарский </w:t>
      </w:r>
      <w:proofErr w:type="spellStart"/>
      <w:proofErr w:type="gramStart"/>
      <w:r w:rsidRPr="009330FF">
        <w:rPr>
          <w:rFonts w:ascii="Times New Roman" w:hAnsi="Times New Roman"/>
          <w:sz w:val="28"/>
          <w:szCs w:val="28"/>
        </w:rPr>
        <w:t>кр</w:t>
      </w:r>
      <w:proofErr w:type="spellEnd"/>
      <w:r w:rsidRPr="009330FF">
        <w:rPr>
          <w:rFonts w:ascii="Times New Roman" w:hAnsi="Times New Roman"/>
          <w:sz w:val="28"/>
          <w:szCs w:val="28"/>
        </w:rPr>
        <w:t>.,</w:t>
      </w:r>
      <w:proofErr w:type="gramEnd"/>
      <w:r w:rsidRPr="009330FF">
        <w:rPr>
          <w:rFonts w:ascii="Times New Roman" w:hAnsi="Times New Roman"/>
          <w:sz w:val="28"/>
          <w:szCs w:val="28"/>
        </w:rPr>
        <w:t xml:space="preserve"> Красноярский </w:t>
      </w:r>
      <w:proofErr w:type="spellStart"/>
      <w:r w:rsidRPr="009330FF">
        <w:rPr>
          <w:rFonts w:ascii="Times New Roman" w:hAnsi="Times New Roman"/>
          <w:sz w:val="28"/>
          <w:szCs w:val="28"/>
        </w:rPr>
        <w:t>кр</w:t>
      </w:r>
      <w:proofErr w:type="spellEnd"/>
      <w:r w:rsidRPr="009330FF">
        <w:rPr>
          <w:rFonts w:ascii="Times New Roman" w:hAnsi="Times New Roman"/>
          <w:sz w:val="28"/>
          <w:szCs w:val="28"/>
        </w:rPr>
        <w:t xml:space="preserve">., Свердловская обл., Новосибирская обл., Самарская обл., Белгородская обл., Пермский </w:t>
      </w:r>
      <w:proofErr w:type="spellStart"/>
      <w:r w:rsidRPr="009330FF">
        <w:rPr>
          <w:rFonts w:ascii="Times New Roman" w:hAnsi="Times New Roman"/>
          <w:sz w:val="28"/>
          <w:szCs w:val="28"/>
        </w:rPr>
        <w:t>кр</w:t>
      </w:r>
      <w:proofErr w:type="spellEnd"/>
      <w:r w:rsidRPr="009330FF">
        <w:rPr>
          <w:rFonts w:ascii="Times New Roman" w:hAnsi="Times New Roman"/>
          <w:sz w:val="28"/>
          <w:szCs w:val="28"/>
        </w:rPr>
        <w:t xml:space="preserve">., Ленинградская обл., Иркутская обл., Оренбургская обл., Приморский </w:t>
      </w:r>
      <w:proofErr w:type="spellStart"/>
      <w:r w:rsidRPr="009330FF">
        <w:rPr>
          <w:rFonts w:ascii="Times New Roman" w:hAnsi="Times New Roman"/>
          <w:sz w:val="28"/>
          <w:szCs w:val="28"/>
        </w:rPr>
        <w:t>кр</w:t>
      </w:r>
      <w:proofErr w:type="spellEnd"/>
      <w:r w:rsidRPr="009330FF">
        <w:rPr>
          <w:rFonts w:ascii="Times New Roman" w:hAnsi="Times New Roman"/>
          <w:sz w:val="28"/>
          <w:szCs w:val="28"/>
        </w:rPr>
        <w:t>.</w:t>
      </w:r>
    </w:p>
    <w:p w:rsidR="00225AEC" w:rsidRPr="009330FF" w:rsidRDefault="00225AEC" w:rsidP="009330FF">
      <w:pPr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9330FF">
        <w:rPr>
          <w:rFonts w:ascii="Times New Roman" w:hAnsi="Times New Roman"/>
          <w:sz w:val="28"/>
          <w:szCs w:val="28"/>
        </w:rPr>
        <w:t>г. Москва – высокий уровень развития экономики субъекта обусловливает высокую численность населения, в первую очередь за счет миграционных потоков и статуса столичного региона РФ.</w:t>
      </w:r>
    </w:p>
    <w:p w:rsidR="00225AEC" w:rsidRDefault="00225AEC" w:rsidP="00742417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225AEC" w:rsidRDefault="00225AEC" w:rsidP="00742417">
      <w:pPr>
        <w:spacing w:line="240" w:lineRule="auto"/>
        <w:ind w:left="-567" w:firstLine="567"/>
        <w:rPr>
          <w:rFonts w:ascii="Times New Roman" w:hAnsi="Times New Roman"/>
          <w:sz w:val="24"/>
          <w:szCs w:val="24"/>
          <w:u w:val="single"/>
        </w:rPr>
      </w:pPr>
      <w:r w:rsidRPr="00225AEC">
        <w:rPr>
          <w:rFonts w:ascii="Times New Roman" w:hAnsi="Times New Roman"/>
          <w:b/>
          <w:sz w:val="24"/>
          <w:szCs w:val="24"/>
          <w:u w:val="single"/>
        </w:rPr>
        <w:t>2.</w:t>
      </w:r>
      <w:r w:rsidRPr="00225AEC">
        <w:rPr>
          <w:rFonts w:ascii="Times New Roman" w:hAnsi="Times New Roman"/>
          <w:sz w:val="24"/>
          <w:szCs w:val="24"/>
          <w:u w:val="single"/>
        </w:rPr>
        <w:t xml:space="preserve"> С высоким ВРП и относительно низкой численностью населения.</w:t>
      </w:r>
    </w:p>
    <w:p w:rsidR="009330FF" w:rsidRDefault="009330FF" w:rsidP="00742417">
      <w:pPr>
        <w:spacing w:line="240" w:lineRule="auto"/>
        <w:ind w:left="-567" w:firstLine="567"/>
        <w:rPr>
          <w:rFonts w:ascii="Times New Roman" w:hAnsi="Times New Roman"/>
          <w:sz w:val="24"/>
          <w:szCs w:val="24"/>
          <w:u w:val="single"/>
        </w:rPr>
      </w:pPr>
    </w:p>
    <w:p w:rsidR="00225AEC" w:rsidRPr="009330FF" w:rsidRDefault="00042E92" w:rsidP="009330FF">
      <w:pPr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9330FF">
        <w:rPr>
          <w:rFonts w:ascii="Times New Roman" w:hAnsi="Times New Roman"/>
          <w:sz w:val="28"/>
          <w:szCs w:val="28"/>
        </w:rPr>
        <w:t xml:space="preserve">Тюменская обл., Ямало-Ненецкий АО, </w:t>
      </w:r>
      <w:proofErr w:type="spellStart"/>
      <w:r w:rsidRPr="009330FF">
        <w:rPr>
          <w:rFonts w:ascii="Times New Roman" w:hAnsi="Times New Roman"/>
          <w:sz w:val="28"/>
          <w:szCs w:val="28"/>
        </w:rPr>
        <w:t>Респ</w:t>
      </w:r>
      <w:proofErr w:type="spellEnd"/>
      <w:r w:rsidRPr="009330FF">
        <w:rPr>
          <w:rFonts w:ascii="Times New Roman" w:hAnsi="Times New Roman"/>
          <w:sz w:val="28"/>
          <w:szCs w:val="28"/>
        </w:rPr>
        <w:t xml:space="preserve">. Саха (Якутия), Сахалинская обл., Ненецкий АО, Хабаровский </w:t>
      </w:r>
      <w:proofErr w:type="spellStart"/>
      <w:proofErr w:type="gramStart"/>
      <w:r w:rsidRPr="009330FF">
        <w:rPr>
          <w:rFonts w:ascii="Times New Roman" w:hAnsi="Times New Roman"/>
          <w:sz w:val="28"/>
          <w:szCs w:val="28"/>
        </w:rPr>
        <w:t>кр</w:t>
      </w:r>
      <w:proofErr w:type="spellEnd"/>
      <w:r w:rsidRPr="009330FF">
        <w:rPr>
          <w:rFonts w:ascii="Times New Roman" w:hAnsi="Times New Roman"/>
          <w:sz w:val="28"/>
          <w:szCs w:val="28"/>
        </w:rPr>
        <w:t>.,</w:t>
      </w:r>
      <w:proofErr w:type="gramEnd"/>
      <w:r w:rsidRPr="009330FF">
        <w:rPr>
          <w:rFonts w:ascii="Times New Roman" w:hAnsi="Times New Roman"/>
          <w:sz w:val="28"/>
          <w:szCs w:val="28"/>
        </w:rPr>
        <w:t xml:space="preserve"> </w:t>
      </w:r>
      <w:r w:rsidR="00236825" w:rsidRPr="009330FF">
        <w:rPr>
          <w:rFonts w:ascii="Times New Roman" w:hAnsi="Times New Roman"/>
          <w:sz w:val="28"/>
          <w:szCs w:val="28"/>
        </w:rPr>
        <w:t xml:space="preserve">Мурманская обл., Томская обл., Магаданская обл., </w:t>
      </w:r>
      <w:proofErr w:type="spellStart"/>
      <w:r w:rsidR="00236825" w:rsidRPr="009330FF">
        <w:rPr>
          <w:rFonts w:ascii="Times New Roman" w:hAnsi="Times New Roman"/>
          <w:sz w:val="28"/>
          <w:szCs w:val="28"/>
        </w:rPr>
        <w:t>Респ</w:t>
      </w:r>
      <w:proofErr w:type="spellEnd"/>
      <w:r w:rsidR="00236825" w:rsidRPr="009330FF">
        <w:rPr>
          <w:rFonts w:ascii="Times New Roman" w:hAnsi="Times New Roman"/>
          <w:sz w:val="28"/>
          <w:szCs w:val="28"/>
        </w:rPr>
        <w:t xml:space="preserve">. Коми, Липецкая обл., Камчатский </w:t>
      </w:r>
      <w:proofErr w:type="spellStart"/>
      <w:proofErr w:type="gramStart"/>
      <w:r w:rsidR="00236825" w:rsidRPr="009330FF">
        <w:rPr>
          <w:rFonts w:ascii="Times New Roman" w:hAnsi="Times New Roman"/>
          <w:sz w:val="28"/>
          <w:szCs w:val="28"/>
        </w:rPr>
        <w:t>кр</w:t>
      </w:r>
      <w:proofErr w:type="spellEnd"/>
      <w:r w:rsidR="00236825" w:rsidRPr="009330FF">
        <w:rPr>
          <w:rFonts w:ascii="Times New Roman" w:hAnsi="Times New Roman"/>
          <w:sz w:val="28"/>
          <w:szCs w:val="28"/>
        </w:rPr>
        <w:t>.,</w:t>
      </w:r>
      <w:proofErr w:type="gramEnd"/>
      <w:r w:rsidR="00236825" w:rsidRPr="009330FF">
        <w:rPr>
          <w:rFonts w:ascii="Times New Roman" w:hAnsi="Times New Roman"/>
          <w:sz w:val="28"/>
          <w:szCs w:val="28"/>
        </w:rPr>
        <w:t xml:space="preserve"> Чукотский АО, Новгородская обл.</w:t>
      </w:r>
    </w:p>
    <w:p w:rsidR="00236825" w:rsidRPr="009330FF" w:rsidRDefault="00236825" w:rsidP="009330FF">
      <w:pPr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9330FF">
        <w:rPr>
          <w:rFonts w:ascii="Times New Roman" w:hAnsi="Times New Roman"/>
          <w:sz w:val="28"/>
          <w:szCs w:val="28"/>
        </w:rPr>
        <w:t>Ямало-Ненецкий АО – высокий показатель ВРП сформировался за счет огромной стоимости добытых полезных ископаемых при небольшой численности населения (жизнь в неблагоприятных климатических условиях, миграционный отток населения).</w:t>
      </w:r>
    </w:p>
    <w:p w:rsidR="00236825" w:rsidRDefault="00236825" w:rsidP="00742417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9330FF" w:rsidRDefault="009330FF" w:rsidP="00742417">
      <w:pPr>
        <w:spacing w:line="240" w:lineRule="auto"/>
        <w:ind w:left="-567" w:firstLine="567"/>
        <w:rPr>
          <w:rFonts w:ascii="Times New Roman" w:hAnsi="Times New Roman"/>
          <w:b/>
          <w:sz w:val="24"/>
          <w:szCs w:val="24"/>
          <w:u w:val="single"/>
        </w:rPr>
      </w:pPr>
    </w:p>
    <w:p w:rsidR="00236825" w:rsidRDefault="00236825" w:rsidP="00742417">
      <w:pPr>
        <w:spacing w:line="240" w:lineRule="auto"/>
        <w:ind w:left="-567" w:firstLine="567"/>
        <w:rPr>
          <w:rFonts w:ascii="Times New Roman" w:hAnsi="Times New Roman"/>
          <w:sz w:val="24"/>
          <w:szCs w:val="24"/>
          <w:u w:val="single"/>
        </w:rPr>
      </w:pPr>
      <w:r w:rsidRPr="00236825">
        <w:rPr>
          <w:rFonts w:ascii="Times New Roman" w:hAnsi="Times New Roman"/>
          <w:b/>
          <w:sz w:val="24"/>
          <w:szCs w:val="24"/>
          <w:u w:val="single"/>
        </w:rPr>
        <w:t>3.</w:t>
      </w:r>
      <w:r w:rsidRPr="00236825">
        <w:rPr>
          <w:rFonts w:ascii="Times New Roman" w:hAnsi="Times New Roman"/>
          <w:sz w:val="24"/>
          <w:szCs w:val="24"/>
          <w:u w:val="single"/>
        </w:rPr>
        <w:t xml:space="preserve"> С низким ВРП и высокой численностью населения.</w:t>
      </w:r>
    </w:p>
    <w:p w:rsidR="009330FF" w:rsidRDefault="009330FF" w:rsidP="00742417">
      <w:pPr>
        <w:spacing w:line="240" w:lineRule="auto"/>
        <w:ind w:left="-567" w:firstLine="567"/>
        <w:rPr>
          <w:rFonts w:ascii="Times New Roman" w:hAnsi="Times New Roman"/>
          <w:sz w:val="24"/>
          <w:szCs w:val="24"/>
          <w:u w:val="single"/>
        </w:rPr>
      </w:pPr>
    </w:p>
    <w:p w:rsidR="00236825" w:rsidRPr="009330FF" w:rsidRDefault="005F679A" w:rsidP="009330FF">
      <w:pPr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proofErr w:type="spellStart"/>
      <w:r w:rsidRPr="009330FF">
        <w:rPr>
          <w:rFonts w:ascii="Times New Roman" w:hAnsi="Times New Roman"/>
          <w:sz w:val="28"/>
          <w:szCs w:val="28"/>
        </w:rPr>
        <w:t>Респ</w:t>
      </w:r>
      <w:proofErr w:type="spellEnd"/>
      <w:r w:rsidRPr="009330FF">
        <w:rPr>
          <w:rFonts w:ascii="Times New Roman" w:hAnsi="Times New Roman"/>
          <w:sz w:val="28"/>
          <w:szCs w:val="28"/>
        </w:rPr>
        <w:t xml:space="preserve">. Башкортостан, Нижегородская обл., Ростовская обл., Челябинская обл., Воронежская обл., Ставропольский </w:t>
      </w:r>
      <w:proofErr w:type="spellStart"/>
      <w:proofErr w:type="gramStart"/>
      <w:r w:rsidRPr="009330FF">
        <w:rPr>
          <w:rFonts w:ascii="Times New Roman" w:hAnsi="Times New Roman"/>
          <w:sz w:val="28"/>
          <w:szCs w:val="28"/>
        </w:rPr>
        <w:t>кр</w:t>
      </w:r>
      <w:proofErr w:type="spellEnd"/>
      <w:r w:rsidRPr="009330FF">
        <w:rPr>
          <w:rFonts w:ascii="Times New Roman" w:hAnsi="Times New Roman"/>
          <w:sz w:val="28"/>
          <w:szCs w:val="28"/>
        </w:rPr>
        <w:t>.,</w:t>
      </w:r>
      <w:proofErr w:type="gramEnd"/>
      <w:r w:rsidRPr="009330FF">
        <w:rPr>
          <w:rFonts w:ascii="Times New Roman" w:hAnsi="Times New Roman"/>
          <w:sz w:val="28"/>
          <w:szCs w:val="28"/>
        </w:rPr>
        <w:t xml:space="preserve"> Омская обл., </w:t>
      </w:r>
      <w:proofErr w:type="spellStart"/>
      <w:r w:rsidRPr="009330FF">
        <w:rPr>
          <w:rFonts w:ascii="Times New Roman" w:hAnsi="Times New Roman"/>
          <w:sz w:val="28"/>
          <w:szCs w:val="28"/>
        </w:rPr>
        <w:t>Респ</w:t>
      </w:r>
      <w:proofErr w:type="spellEnd"/>
      <w:r w:rsidRPr="009330FF">
        <w:rPr>
          <w:rFonts w:ascii="Times New Roman" w:hAnsi="Times New Roman"/>
          <w:sz w:val="28"/>
          <w:szCs w:val="28"/>
        </w:rPr>
        <w:t xml:space="preserve">. Дагестан, Кемеровская обл., Саратовская обл., Волгоградская обл., Алтайский </w:t>
      </w:r>
      <w:proofErr w:type="spellStart"/>
      <w:r w:rsidRPr="009330FF">
        <w:rPr>
          <w:rFonts w:ascii="Times New Roman" w:hAnsi="Times New Roman"/>
          <w:sz w:val="28"/>
          <w:szCs w:val="28"/>
        </w:rPr>
        <w:t>кр</w:t>
      </w:r>
      <w:proofErr w:type="spellEnd"/>
      <w:r w:rsidRPr="009330FF">
        <w:rPr>
          <w:rFonts w:ascii="Times New Roman" w:hAnsi="Times New Roman"/>
          <w:sz w:val="28"/>
          <w:szCs w:val="28"/>
        </w:rPr>
        <w:t>.</w:t>
      </w:r>
    </w:p>
    <w:p w:rsidR="005F679A" w:rsidRPr="009330FF" w:rsidRDefault="005F679A" w:rsidP="009330FF">
      <w:pPr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9330FF">
        <w:rPr>
          <w:rFonts w:ascii="Times New Roman" w:hAnsi="Times New Roman"/>
          <w:sz w:val="28"/>
          <w:szCs w:val="28"/>
        </w:rPr>
        <w:t xml:space="preserve">Ставропольский </w:t>
      </w:r>
      <w:proofErr w:type="spellStart"/>
      <w:r w:rsidRPr="009330FF">
        <w:rPr>
          <w:rFonts w:ascii="Times New Roman" w:hAnsi="Times New Roman"/>
          <w:sz w:val="28"/>
          <w:szCs w:val="28"/>
        </w:rPr>
        <w:t>кр</w:t>
      </w:r>
      <w:proofErr w:type="spellEnd"/>
      <w:r w:rsidRPr="009330FF">
        <w:rPr>
          <w:rFonts w:ascii="Times New Roman" w:hAnsi="Times New Roman"/>
          <w:sz w:val="28"/>
          <w:szCs w:val="28"/>
        </w:rPr>
        <w:t>. – высокий трудовой потенциал характеризуется наличием большого количества экономически активного населения, но при этом низкие показатели ВРП из-за недостаточного количества инвестиций в основной капитал и бюджетной обеспеченности в расчете на одного жителя края, в результате чего отмечается диспропорция между сложившимися объемами производства продукции и плотностью</w:t>
      </w:r>
      <w:r w:rsidR="003B583B" w:rsidRPr="009330FF">
        <w:rPr>
          <w:rFonts w:ascii="Times New Roman" w:hAnsi="Times New Roman"/>
          <w:sz w:val="28"/>
          <w:szCs w:val="28"/>
        </w:rPr>
        <w:t xml:space="preserve"> </w:t>
      </w:r>
      <w:r w:rsidRPr="009330FF">
        <w:rPr>
          <w:rFonts w:ascii="Times New Roman" w:hAnsi="Times New Roman"/>
          <w:sz w:val="28"/>
          <w:szCs w:val="28"/>
        </w:rPr>
        <w:t>населения.</w:t>
      </w:r>
    </w:p>
    <w:p w:rsidR="005F679A" w:rsidRDefault="005F679A" w:rsidP="00742417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5F679A" w:rsidRDefault="005F679A" w:rsidP="00742417">
      <w:pPr>
        <w:spacing w:line="240" w:lineRule="auto"/>
        <w:ind w:left="-567" w:firstLine="567"/>
        <w:rPr>
          <w:rFonts w:ascii="Times New Roman" w:hAnsi="Times New Roman"/>
          <w:sz w:val="24"/>
          <w:szCs w:val="24"/>
          <w:u w:val="single"/>
        </w:rPr>
      </w:pPr>
      <w:r w:rsidRPr="005F679A">
        <w:rPr>
          <w:rFonts w:ascii="Times New Roman" w:hAnsi="Times New Roman"/>
          <w:b/>
          <w:sz w:val="24"/>
          <w:szCs w:val="24"/>
          <w:u w:val="single"/>
        </w:rPr>
        <w:t>4.</w:t>
      </w:r>
      <w:r w:rsidRPr="005F679A">
        <w:rPr>
          <w:rFonts w:ascii="Times New Roman" w:hAnsi="Times New Roman"/>
          <w:sz w:val="24"/>
          <w:szCs w:val="24"/>
          <w:u w:val="single"/>
        </w:rPr>
        <w:t xml:space="preserve"> С низким ВРП и низкой численностью населения.</w:t>
      </w:r>
    </w:p>
    <w:p w:rsidR="009330FF" w:rsidRDefault="009330FF" w:rsidP="00742417">
      <w:pPr>
        <w:spacing w:line="240" w:lineRule="auto"/>
        <w:ind w:left="-567" w:firstLine="567"/>
        <w:rPr>
          <w:rFonts w:ascii="Times New Roman" w:hAnsi="Times New Roman"/>
          <w:sz w:val="24"/>
          <w:szCs w:val="24"/>
          <w:u w:val="single"/>
        </w:rPr>
      </w:pPr>
    </w:p>
    <w:p w:rsidR="005F679A" w:rsidRDefault="003B583B" w:rsidP="009330FF">
      <w:pPr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9330FF">
        <w:rPr>
          <w:rFonts w:ascii="Times New Roman" w:hAnsi="Times New Roman"/>
          <w:sz w:val="28"/>
          <w:szCs w:val="28"/>
        </w:rPr>
        <w:t xml:space="preserve">Удмуртская </w:t>
      </w:r>
      <w:proofErr w:type="spellStart"/>
      <w:proofErr w:type="gramStart"/>
      <w:r w:rsidRPr="009330FF">
        <w:rPr>
          <w:rFonts w:ascii="Times New Roman" w:hAnsi="Times New Roman"/>
          <w:sz w:val="28"/>
          <w:szCs w:val="28"/>
        </w:rPr>
        <w:t>Респ</w:t>
      </w:r>
      <w:proofErr w:type="spellEnd"/>
      <w:r w:rsidRPr="009330FF">
        <w:rPr>
          <w:rFonts w:ascii="Times New Roman" w:hAnsi="Times New Roman"/>
          <w:sz w:val="28"/>
          <w:szCs w:val="28"/>
        </w:rPr>
        <w:t>.,</w:t>
      </w:r>
      <w:proofErr w:type="gramEnd"/>
      <w:r w:rsidRPr="009330FF">
        <w:rPr>
          <w:rFonts w:ascii="Times New Roman" w:hAnsi="Times New Roman"/>
          <w:sz w:val="28"/>
          <w:szCs w:val="28"/>
        </w:rPr>
        <w:t xml:space="preserve"> Ярославская обл., Калининградская обл., Астраханская обл., Архангельская обл., Вологодская обл., Тульская обл., Калужская обл., Пензенская обл., Кировская обл., </w:t>
      </w:r>
      <w:proofErr w:type="spellStart"/>
      <w:r w:rsidRPr="009330FF">
        <w:rPr>
          <w:rFonts w:ascii="Times New Roman" w:hAnsi="Times New Roman"/>
          <w:sz w:val="28"/>
          <w:szCs w:val="28"/>
        </w:rPr>
        <w:t>Респ</w:t>
      </w:r>
      <w:proofErr w:type="spellEnd"/>
      <w:r w:rsidRPr="009330FF">
        <w:rPr>
          <w:rFonts w:ascii="Times New Roman" w:hAnsi="Times New Roman"/>
          <w:sz w:val="28"/>
          <w:szCs w:val="28"/>
        </w:rPr>
        <w:t xml:space="preserve">. Хакасия, </w:t>
      </w:r>
      <w:proofErr w:type="spellStart"/>
      <w:r w:rsidRPr="009330FF">
        <w:rPr>
          <w:rFonts w:ascii="Times New Roman" w:hAnsi="Times New Roman"/>
          <w:sz w:val="28"/>
          <w:szCs w:val="28"/>
        </w:rPr>
        <w:t>Респ</w:t>
      </w:r>
      <w:proofErr w:type="spellEnd"/>
      <w:r w:rsidRPr="009330FF">
        <w:rPr>
          <w:rFonts w:ascii="Times New Roman" w:hAnsi="Times New Roman"/>
          <w:sz w:val="28"/>
          <w:szCs w:val="28"/>
        </w:rPr>
        <w:t xml:space="preserve">. Бурятия, Курская обл., Амурская обл., Брянская обл., Тамбовская обл., Чувашская </w:t>
      </w:r>
      <w:proofErr w:type="spellStart"/>
      <w:proofErr w:type="gramStart"/>
      <w:r w:rsidRPr="009330FF">
        <w:rPr>
          <w:rFonts w:ascii="Times New Roman" w:hAnsi="Times New Roman"/>
          <w:sz w:val="28"/>
          <w:szCs w:val="28"/>
        </w:rPr>
        <w:t>Респ</w:t>
      </w:r>
      <w:proofErr w:type="spellEnd"/>
      <w:r w:rsidRPr="009330FF">
        <w:rPr>
          <w:rFonts w:ascii="Times New Roman" w:hAnsi="Times New Roman"/>
          <w:sz w:val="28"/>
          <w:szCs w:val="28"/>
        </w:rPr>
        <w:t>.,</w:t>
      </w:r>
      <w:proofErr w:type="gramEnd"/>
      <w:r w:rsidRPr="009330FF">
        <w:rPr>
          <w:rFonts w:ascii="Times New Roman" w:hAnsi="Times New Roman"/>
          <w:sz w:val="28"/>
          <w:szCs w:val="28"/>
        </w:rPr>
        <w:t xml:space="preserve"> Рязанская обл., Владимирская обл., Тверская обл., Ульяновская обл., Чеченская </w:t>
      </w:r>
      <w:proofErr w:type="spellStart"/>
      <w:r w:rsidRPr="009330FF">
        <w:rPr>
          <w:rFonts w:ascii="Times New Roman" w:hAnsi="Times New Roman"/>
          <w:sz w:val="28"/>
          <w:szCs w:val="28"/>
        </w:rPr>
        <w:t>Респ</w:t>
      </w:r>
      <w:proofErr w:type="spellEnd"/>
      <w:r w:rsidRPr="009330FF">
        <w:rPr>
          <w:rFonts w:ascii="Times New Roman" w:hAnsi="Times New Roman"/>
          <w:sz w:val="28"/>
          <w:szCs w:val="28"/>
        </w:rPr>
        <w:t xml:space="preserve">., Смоленская обл., </w:t>
      </w:r>
      <w:proofErr w:type="spellStart"/>
      <w:r w:rsidRPr="009330FF">
        <w:rPr>
          <w:rFonts w:ascii="Times New Roman" w:hAnsi="Times New Roman"/>
          <w:sz w:val="28"/>
          <w:szCs w:val="28"/>
        </w:rPr>
        <w:t>Респ</w:t>
      </w:r>
      <w:proofErr w:type="spellEnd"/>
      <w:r w:rsidRPr="009330FF">
        <w:rPr>
          <w:rFonts w:ascii="Times New Roman" w:hAnsi="Times New Roman"/>
          <w:sz w:val="28"/>
          <w:szCs w:val="28"/>
        </w:rPr>
        <w:t xml:space="preserve">. Карелия, </w:t>
      </w:r>
      <w:proofErr w:type="spellStart"/>
      <w:r w:rsidRPr="009330FF">
        <w:rPr>
          <w:rFonts w:ascii="Times New Roman" w:hAnsi="Times New Roman"/>
          <w:sz w:val="28"/>
          <w:szCs w:val="28"/>
        </w:rPr>
        <w:t>Респ</w:t>
      </w:r>
      <w:proofErr w:type="spellEnd"/>
      <w:r w:rsidRPr="009330FF">
        <w:rPr>
          <w:rFonts w:ascii="Times New Roman" w:hAnsi="Times New Roman"/>
          <w:sz w:val="28"/>
          <w:szCs w:val="28"/>
        </w:rPr>
        <w:t xml:space="preserve">. Мордовия, </w:t>
      </w:r>
      <w:proofErr w:type="spellStart"/>
      <w:r w:rsidRPr="009330FF">
        <w:rPr>
          <w:rFonts w:ascii="Times New Roman" w:hAnsi="Times New Roman"/>
          <w:sz w:val="28"/>
          <w:szCs w:val="28"/>
        </w:rPr>
        <w:t>Респ</w:t>
      </w:r>
      <w:proofErr w:type="spellEnd"/>
      <w:r w:rsidRPr="009330FF">
        <w:rPr>
          <w:rFonts w:ascii="Times New Roman" w:hAnsi="Times New Roman"/>
          <w:sz w:val="28"/>
          <w:szCs w:val="28"/>
        </w:rPr>
        <w:t xml:space="preserve">. Марий Эл, Забайкальский </w:t>
      </w:r>
      <w:proofErr w:type="spellStart"/>
      <w:proofErr w:type="gramStart"/>
      <w:r w:rsidRPr="009330FF">
        <w:rPr>
          <w:rFonts w:ascii="Times New Roman" w:hAnsi="Times New Roman"/>
          <w:sz w:val="28"/>
          <w:szCs w:val="28"/>
        </w:rPr>
        <w:t>кр</w:t>
      </w:r>
      <w:proofErr w:type="spellEnd"/>
      <w:r w:rsidRPr="009330FF">
        <w:rPr>
          <w:rFonts w:ascii="Times New Roman" w:hAnsi="Times New Roman"/>
          <w:sz w:val="28"/>
          <w:szCs w:val="28"/>
        </w:rPr>
        <w:t>.,</w:t>
      </w:r>
      <w:proofErr w:type="gramEnd"/>
      <w:r w:rsidRPr="00933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0FF">
        <w:rPr>
          <w:rFonts w:ascii="Times New Roman" w:hAnsi="Times New Roman"/>
          <w:sz w:val="28"/>
          <w:szCs w:val="28"/>
        </w:rPr>
        <w:t>Респ</w:t>
      </w:r>
      <w:proofErr w:type="spellEnd"/>
      <w:r w:rsidRPr="009330FF">
        <w:rPr>
          <w:rFonts w:ascii="Times New Roman" w:hAnsi="Times New Roman"/>
          <w:sz w:val="28"/>
          <w:szCs w:val="28"/>
        </w:rPr>
        <w:t xml:space="preserve">. Адыгея, </w:t>
      </w:r>
      <w:proofErr w:type="spellStart"/>
      <w:r w:rsidRPr="009330FF">
        <w:rPr>
          <w:rFonts w:ascii="Times New Roman" w:hAnsi="Times New Roman"/>
          <w:sz w:val="28"/>
          <w:szCs w:val="28"/>
        </w:rPr>
        <w:t>Респ</w:t>
      </w:r>
      <w:proofErr w:type="spellEnd"/>
      <w:r w:rsidRPr="009330FF">
        <w:rPr>
          <w:rFonts w:ascii="Times New Roman" w:hAnsi="Times New Roman"/>
          <w:sz w:val="28"/>
          <w:szCs w:val="28"/>
        </w:rPr>
        <w:t xml:space="preserve">. Тыва, Кабардино-Балкарская </w:t>
      </w:r>
      <w:proofErr w:type="spellStart"/>
      <w:proofErr w:type="gramStart"/>
      <w:r w:rsidRPr="009330FF">
        <w:rPr>
          <w:rFonts w:ascii="Times New Roman" w:hAnsi="Times New Roman"/>
          <w:sz w:val="28"/>
          <w:szCs w:val="28"/>
        </w:rPr>
        <w:t>Респ</w:t>
      </w:r>
      <w:proofErr w:type="spellEnd"/>
      <w:r w:rsidRPr="009330FF">
        <w:rPr>
          <w:rFonts w:ascii="Times New Roman" w:hAnsi="Times New Roman"/>
          <w:sz w:val="28"/>
          <w:szCs w:val="28"/>
        </w:rPr>
        <w:t>.,</w:t>
      </w:r>
      <w:proofErr w:type="gramEnd"/>
      <w:r w:rsidRPr="00933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0FF">
        <w:rPr>
          <w:rFonts w:ascii="Times New Roman" w:hAnsi="Times New Roman"/>
          <w:sz w:val="28"/>
          <w:szCs w:val="28"/>
        </w:rPr>
        <w:t>Респ</w:t>
      </w:r>
      <w:proofErr w:type="spellEnd"/>
      <w:r w:rsidRPr="009330FF">
        <w:rPr>
          <w:rFonts w:ascii="Times New Roman" w:hAnsi="Times New Roman"/>
          <w:sz w:val="28"/>
          <w:szCs w:val="28"/>
        </w:rPr>
        <w:t xml:space="preserve">. Алтай, Орловская обл., </w:t>
      </w:r>
      <w:proofErr w:type="spellStart"/>
      <w:r w:rsidRPr="009330FF">
        <w:rPr>
          <w:rFonts w:ascii="Times New Roman" w:hAnsi="Times New Roman"/>
          <w:sz w:val="28"/>
          <w:szCs w:val="28"/>
        </w:rPr>
        <w:t>Респ</w:t>
      </w:r>
      <w:proofErr w:type="spellEnd"/>
      <w:r w:rsidRPr="009330FF">
        <w:rPr>
          <w:rFonts w:ascii="Times New Roman" w:hAnsi="Times New Roman"/>
          <w:sz w:val="28"/>
          <w:szCs w:val="28"/>
        </w:rPr>
        <w:t xml:space="preserve">. Северная Осетия – Алания, Костромская обл., Еврейская Автономная обл., Ивановская обл., </w:t>
      </w:r>
      <w:proofErr w:type="spellStart"/>
      <w:r w:rsidRPr="009330FF">
        <w:rPr>
          <w:rFonts w:ascii="Times New Roman" w:hAnsi="Times New Roman"/>
          <w:sz w:val="28"/>
          <w:szCs w:val="28"/>
        </w:rPr>
        <w:t>Респ</w:t>
      </w:r>
      <w:proofErr w:type="spellEnd"/>
      <w:r w:rsidRPr="009330FF">
        <w:rPr>
          <w:rFonts w:ascii="Times New Roman" w:hAnsi="Times New Roman"/>
          <w:sz w:val="28"/>
          <w:szCs w:val="28"/>
        </w:rPr>
        <w:t xml:space="preserve">. Ингушетия, </w:t>
      </w:r>
      <w:proofErr w:type="spellStart"/>
      <w:r w:rsidRPr="009330FF">
        <w:rPr>
          <w:rFonts w:ascii="Times New Roman" w:hAnsi="Times New Roman"/>
          <w:sz w:val="28"/>
          <w:szCs w:val="28"/>
        </w:rPr>
        <w:t>Респ</w:t>
      </w:r>
      <w:proofErr w:type="spellEnd"/>
      <w:r w:rsidRPr="009330FF">
        <w:rPr>
          <w:rFonts w:ascii="Times New Roman" w:hAnsi="Times New Roman"/>
          <w:sz w:val="28"/>
          <w:szCs w:val="28"/>
        </w:rPr>
        <w:t xml:space="preserve">. Калмыкия, Псковская обл., Карачаево-Черкесская </w:t>
      </w:r>
      <w:proofErr w:type="spellStart"/>
      <w:proofErr w:type="gramStart"/>
      <w:r w:rsidRPr="009330FF">
        <w:rPr>
          <w:rFonts w:ascii="Times New Roman" w:hAnsi="Times New Roman"/>
          <w:sz w:val="28"/>
          <w:szCs w:val="28"/>
        </w:rPr>
        <w:t>Респ</w:t>
      </w:r>
      <w:proofErr w:type="spellEnd"/>
      <w:r w:rsidRPr="009330FF">
        <w:rPr>
          <w:rFonts w:ascii="Times New Roman" w:hAnsi="Times New Roman"/>
          <w:sz w:val="28"/>
          <w:szCs w:val="28"/>
        </w:rPr>
        <w:t>.,</w:t>
      </w:r>
      <w:proofErr w:type="gramEnd"/>
      <w:r w:rsidRPr="009330FF">
        <w:rPr>
          <w:rFonts w:ascii="Times New Roman" w:hAnsi="Times New Roman"/>
          <w:sz w:val="28"/>
          <w:szCs w:val="28"/>
        </w:rPr>
        <w:t xml:space="preserve"> Курганская обл.</w:t>
      </w:r>
    </w:p>
    <w:p w:rsidR="009330FF" w:rsidRDefault="009330FF" w:rsidP="009330FF">
      <w:pPr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Респ</w:t>
      </w:r>
      <w:proofErr w:type="spellEnd"/>
      <w:r>
        <w:rPr>
          <w:rFonts w:ascii="Times New Roman" w:hAnsi="Times New Roman"/>
          <w:sz w:val="28"/>
          <w:szCs w:val="28"/>
        </w:rPr>
        <w:t xml:space="preserve">. Бурятия – превышение смертности над рождаемостью – сложившаяся неблагоприятная ситуация </w:t>
      </w:r>
      <w:r w:rsidR="00CE43B8">
        <w:rPr>
          <w:rFonts w:ascii="Times New Roman" w:hAnsi="Times New Roman"/>
          <w:sz w:val="28"/>
          <w:szCs w:val="28"/>
        </w:rPr>
        <w:t>является отражением проблем населения в уровне социально-экономического развития и качестве жизни, о чем свидетельствует низкий уровень ВРП.</w:t>
      </w:r>
      <w:r w:rsidR="00697611">
        <w:rPr>
          <w:rFonts w:ascii="Times New Roman" w:hAnsi="Times New Roman"/>
          <w:sz w:val="28"/>
          <w:szCs w:val="28"/>
        </w:rPr>
        <w:t xml:space="preserve"> </w:t>
      </w:r>
    </w:p>
    <w:p w:rsidR="00697611" w:rsidRDefault="00697611" w:rsidP="009330FF">
      <w:pPr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697611" w:rsidRPr="00697611" w:rsidRDefault="00697611" w:rsidP="00697611">
      <w:pPr>
        <w:spacing w:line="240" w:lineRule="auto"/>
        <w:ind w:left="-567" w:firstLine="567"/>
        <w:rPr>
          <w:rFonts w:ascii="Times New Roman" w:hAnsi="Times New Roman"/>
          <w:b/>
          <w:i/>
          <w:sz w:val="24"/>
          <w:szCs w:val="24"/>
          <w:u w:val="single"/>
        </w:rPr>
      </w:pPr>
      <w:r w:rsidRPr="00697611">
        <w:rPr>
          <w:rFonts w:ascii="Times New Roman" w:hAnsi="Times New Roman"/>
          <w:b/>
          <w:i/>
          <w:sz w:val="24"/>
          <w:szCs w:val="24"/>
          <w:u w:val="single"/>
        </w:rPr>
        <w:t>Задание 2.</w:t>
      </w:r>
    </w:p>
    <w:p w:rsidR="00697611" w:rsidRPr="00697611" w:rsidRDefault="00697611" w:rsidP="00697611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97611">
        <w:rPr>
          <w:rFonts w:ascii="Times New Roman" w:hAnsi="Times New Roman"/>
          <w:b/>
          <w:sz w:val="24"/>
          <w:szCs w:val="24"/>
        </w:rPr>
        <w:t>2.1.</w:t>
      </w:r>
      <w:r w:rsidRPr="00697611">
        <w:rPr>
          <w:rFonts w:ascii="Times New Roman" w:hAnsi="Times New Roman"/>
          <w:sz w:val="24"/>
          <w:szCs w:val="24"/>
        </w:rPr>
        <w:t xml:space="preserve"> По региональным данным выясните список самых крупных топливных, энергетических, металлургических и машиностроительных предприятий Вашего региона.</w:t>
      </w:r>
    </w:p>
    <w:p w:rsidR="00697611" w:rsidRPr="00697611" w:rsidRDefault="00697611" w:rsidP="00697611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97611">
        <w:rPr>
          <w:rFonts w:ascii="Times New Roman" w:hAnsi="Times New Roman"/>
          <w:b/>
          <w:sz w:val="24"/>
          <w:szCs w:val="24"/>
        </w:rPr>
        <w:t>2.2.</w:t>
      </w:r>
      <w:r w:rsidRPr="00697611">
        <w:rPr>
          <w:rFonts w:ascii="Times New Roman" w:hAnsi="Times New Roman"/>
          <w:sz w:val="24"/>
          <w:szCs w:val="24"/>
        </w:rPr>
        <w:t xml:space="preserve"> Каков объем производимой ими продукции (в соответствующих единицах)?</w:t>
      </w:r>
    </w:p>
    <w:p w:rsidR="00697611" w:rsidRPr="00697611" w:rsidRDefault="00697611" w:rsidP="00697611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97611">
        <w:rPr>
          <w:rFonts w:ascii="Times New Roman" w:hAnsi="Times New Roman"/>
          <w:b/>
          <w:sz w:val="24"/>
          <w:szCs w:val="24"/>
        </w:rPr>
        <w:t>2.3.</w:t>
      </w:r>
      <w:r w:rsidRPr="00697611">
        <w:rPr>
          <w:rFonts w:ascii="Times New Roman" w:hAnsi="Times New Roman"/>
          <w:sz w:val="24"/>
          <w:szCs w:val="24"/>
        </w:rPr>
        <w:t xml:space="preserve"> Закрывают ли эти предприятия потребности региона в соответствующей продукции, или ее приходится дополнительно экспортировать из других регионов России или стран? Возможен и другой вариант: продукция импортируется за пределы региона.</w:t>
      </w:r>
    </w:p>
    <w:p w:rsidR="00697611" w:rsidRPr="00697611" w:rsidRDefault="00697611" w:rsidP="00697611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97611">
        <w:rPr>
          <w:rFonts w:ascii="Times New Roman" w:hAnsi="Times New Roman"/>
          <w:b/>
          <w:sz w:val="24"/>
          <w:szCs w:val="24"/>
        </w:rPr>
        <w:t>2.4.</w:t>
      </w:r>
      <w:r w:rsidRPr="00697611">
        <w:rPr>
          <w:rFonts w:ascii="Times New Roman" w:hAnsi="Times New Roman"/>
          <w:sz w:val="24"/>
          <w:szCs w:val="24"/>
        </w:rPr>
        <w:t xml:space="preserve"> Приходилось ли Вам бывать на этих предприятиях, возможно на экскурсии со школьниками с познавательной и </w:t>
      </w:r>
      <w:proofErr w:type="spellStart"/>
      <w:r w:rsidRPr="00697611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697611">
        <w:rPr>
          <w:rFonts w:ascii="Times New Roman" w:hAnsi="Times New Roman"/>
          <w:sz w:val="24"/>
          <w:szCs w:val="24"/>
        </w:rPr>
        <w:t xml:space="preserve"> целями?</w:t>
      </w:r>
    </w:p>
    <w:p w:rsidR="00697611" w:rsidRDefault="00697611" w:rsidP="00697611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97611">
        <w:rPr>
          <w:rFonts w:ascii="Times New Roman" w:hAnsi="Times New Roman"/>
          <w:b/>
          <w:sz w:val="24"/>
          <w:szCs w:val="24"/>
        </w:rPr>
        <w:t>2.5.</w:t>
      </w:r>
      <w:r w:rsidRPr="00697611">
        <w:rPr>
          <w:rFonts w:ascii="Times New Roman" w:hAnsi="Times New Roman"/>
          <w:sz w:val="24"/>
          <w:szCs w:val="24"/>
        </w:rPr>
        <w:t xml:space="preserve"> Составьте сообщение (которое можно использовать на уроке) об одном из таких предприятий, используя доступную и открытую информацию: укажите год основания предприятия, основную выпускаемую продукцию, ее объем (если возможно, в сравнительно историческом аспекте), примерное число работающих, общую техническую оснащенность, экологическую безопасность и перспективность предприятия.</w:t>
      </w:r>
    </w:p>
    <w:p w:rsidR="00697611" w:rsidRDefault="00697611" w:rsidP="00697611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697611" w:rsidRDefault="00697611" w:rsidP="00697611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697611" w:rsidRDefault="00697611" w:rsidP="00697611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97611">
        <w:rPr>
          <w:rFonts w:ascii="Times New Roman" w:hAnsi="Times New Roman"/>
          <w:b/>
          <w:sz w:val="24"/>
          <w:szCs w:val="24"/>
        </w:rPr>
        <w:t>2.1.</w:t>
      </w:r>
      <w:r w:rsidRPr="00697611">
        <w:rPr>
          <w:rFonts w:ascii="Times New Roman" w:hAnsi="Times New Roman"/>
          <w:sz w:val="24"/>
          <w:szCs w:val="24"/>
        </w:rPr>
        <w:t xml:space="preserve"> По региональным данным выясните список самых крупных топливных, энергетических, металлургических и машиностроительных предприятий Вашего региона.</w:t>
      </w:r>
    </w:p>
    <w:p w:rsidR="00697611" w:rsidRDefault="00697611" w:rsidP="00697611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9345"/>
      </w:tblGrid>
      <w:tr w:rsidR="00697611" w:rsidTr="00DC778A">
        <w:tc>
          <w:tcPr>
            <w:tcW w:w="9345" w:type="dxa"/>
          </w:tcPr>
          <w:p w:rsidR="0071662B" w:rsidRPr="00697611" w:rsidRDefault="00697611" w:rsidP="0071662B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7611">
              <w:rPr>
                <w:rFonts w:ascii="Times New Roman" w:hAnsi="Times New Roman"/>
                <w:b/>
                <w:sz w:val="28"/>
                <w:szCs w:val="28"/>
              </w:rPr>
              <w:t>Южный федеральный округ</w:t>
            </w:r>
          </w:p>
        </w:tc>
      </w:tr>
      <w:tr w:rsidR="00697611" w:rsidTr="00DF6E2B">
        <w:tc>
          <w:tcPr>
            <w:tcW w:w="9345" w:type="dxa"/>
          </w:tcPr>
          <w:p w:rsidR="0071662B" w:rsidRPr="00697611" w:rsidRDefault="00697611" w:rsidP="0071662B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97611">
              <w:rPr>
                <w:rFonts w:ascii="Times New Roman" w:hAnsi="Times New Roman"/>
                <w:i/>
                <w:sz w:val="28"/>
                <w:szCs w:val="28"/>
              </w:rPr>
              <w:t>Топливные предприятия</w:t>
            </w:r>
          </w:p>
        </w:tc>
      </w:tr>
      <w:tr w:rsidR="0071662B" w:rsidTr="00C22C0D">
        <w:trPr>
          <w:trHeight w:val="976"/>
        </w:trPr>
        <w:tc>
          <w:tcPr>
            <w:tcW w:w="9345" w:type="dxa"/>
          </w:tcPr>
          <w:p w:rsidR="0071662B" w:rsidRPr="00697611" w:rsidRDefault="0071662B" w:rsidP="0069761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«ЛУКОЙЛ-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Волгограднефтепереработка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- Волгоградская обл.</w:t>
            </w:r>
          </w:p>
          <w:p w:rsidR="0071662B" w:rsidRPr="00697611" w:rsidRDefault="0071662B" w:rsidP="001458F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«Газпром добыча Астрахань» - Астраханская обл. </w:t>
            </w:r>
          </w:p>
        </w:tc>
      </w:tr>
      <w:tr w:rsidR="00697611" w:rsidTr="00DF6E2B">
        <w:tc>
          <w:tcPr>
            <w:tcW w:w="9345" w:type="dxa"/>
          </w:tcPr>
          <w:p w:rsidR="00697611" w:rsidRPr="0071662B" w:rsidRDefault="0071662B" w:rsidP="0071662B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1662B">
              <w:rPr>
                <w:rFonts w:ascii="Times New Roman" w:hAnsi="Times New Roman"/>
                <w:i/>
                <w:sz w:val="28"/>
                <w:szCs w:val="28"/>
              </w:rPr>
              <w:t xml:space="preserve">Энергетические </w:t>
            </w:r>
            <w:proofErr w:type="spellStart"/>
            <w:r w:rsidRPr="0071662B">
              <w:rPr>
                <w:rFonts w:ascii="Times New Roman" w:hAnsi="Times New Roman"/>
                <w:i/>
                <w:sz w:val="28"/>
                <w:szCs w:val="28"/>
              </w:rPr>
              <w:t>предприяия</w:t>
            </w:r>
            <w:proofErr w:type="spellEnd"/>
          </w:p>
        </w:tc>
      </w:tr>
      <w:tr w:rsidR="00697611" w:rsidTr="00DF6E2B">
        <w:tc>
          <w:tcPr>
            <w:tcW w:w="9345" w:type="dxa"/>
          </w:tcPr>
          <w:p w:rsidR="00697611" w:rsidRDefault="0071662B" w:rsidP="001458F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«Кубаньэнерго» - Краснодарский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1662B" w:rsidRPr="001458F0" w:rsidRDefault="0071662B" w:rsidP="001458F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«МРСК Юга» - Ростовская обл.</w:t>
            </w:r>
          </w:p>
        </w:tc>
      </w:tr>
      <w:tr w:rsidR="00697611" w:rsidTr="00DF6E2B">
        <w:tc>
          <w:tcPr>
            <w:tcW w:w="9345" w:type="dxa"/>
          </w:tcPr>
          <w:p w:rsidR="00697611" w:rsidRPr="0071662B" w:rsidRDefault="0071662B" w:rsidP="0071662B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1662B">
              <w:rPr>
                <w:rFonts w:ascii="Times New Roman" w:hAnsi="Times New Roman"/>
                <w:i/>
                <w:sz w:val="28"/>
                <w:szCs w:val="28"/>
              </w:rPr>
              <w:t>Металлургические предприятия</w:t>
            </w:r>
          </w:p>
        </w:tc>
      </w:tr>
      <w:tr w:rsidR="00697611" w:rsidTr="00DF6E2B">
        <w:tc>
          <w:tcPr>
            <w:tcW w:w="9345" w:type="dxa"/>
          </w:tcPr>
          <w:p w:rsidR="00697611" w:rsidRDefault="0071662B" w:rsidP="001458F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ОАО «Волжский трубный завод» - г. Волжский</w:t>
            </w:r>
          </w:p>
          <w:p w:rsidR="0071662B" w:rsidRDefault="0071662B" w:rsidP="001458F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5232E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Волгоградский металлургический завод «Красный Октябрь» - г. Волгоград</w:t>
            </w:r>
          </w:p>
          <w:p w:rsidR="0071662B" w:rsidRDefault="0071662B" w:rsidP="001458F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электрометаллургический завод» - Краснодарский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1662B" w:rsidRDefault="0071662B" w:rsidP="001458F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5232E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Таганрогский металлургический завод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Тагмет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- Ростовская обл.</w:t>
            </w:r>
          </w:p>
          <w:p w:rsidR="0071662B" w:rsidRDefault="0071662B" w:rsidP="001458F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662B" w:rsidRPr="001458F0" w:rsidRDefault="0071662B" w:rsidP="001458F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7611" w:rsidTr="00DF6E2B">
        <w:tc>
          <w:tcPr>
            <w:tcW w:w="9345" w:type="dxa"/>
          </w:tcPr>
          <w:p w:rsidR="00697611" w:rsidRPr="0071662B" w:rsidRDefault="0071662B" w:rsidP="0071662B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1662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Машиностроительные предприятия</w:t>
            </w:r>
          </w:p>
        </w:tc>
      </w:tr>
      <w:tr w:rsidR="00697611" w:rsidTr="00DF6E2B">
        <w:tc>
          <w:tcPr>
            <w:tcW w:w="9345" w:type="dxa"/>
          </w:tcPr>
          <w:p w:rsidR="00697611" w:rsidRDefault="0071662B" w:rsidP="001458F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ФГУП «Северное машиностроительное предприятие» - </w:t>
            </w:r>
            <w:r w:rsidR="00CC04AC">
              <w:rPr>
                <w:rFonts w:ascii="Times New Roman" w:hAnsi="Times New Roman"/>
                <w:sz w:val="28"/>
                <w:szCs w:val="28"/>
              </w:rPr>
              <w:t xml:space="preserve">судостроение, </w:t>
            </w:r>
            <w:r>
              <w:rPr>
                <w:rFonts w:ascii="Times New Roman" w:hAnsi="Times New Roman"/>
                <w:sz w:val="28"/>
                <w:szCs w:val="28"/>
              </w:rPr>
              <w:t>Архангельская обл</w:t>
            </w:r>
            <w:r w:rsidR="00CC04A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1662B" w:rsidRDefault="0071662B" w:rsidP="001458F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«Волгоградский тракторный завод» - Волгоградская обл.</w:t>
            </w:r>
          </w:p>
          <w:p w:rsidR="0071662B" w:rsidRDefault="0071662B" w:rsidP="001458F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ФГУП ПО «Баррикады» - </w:t>
            </w:r>
            <w:r w:rsidR="00CC04AC">
              <w:rPr>
                <w:rFonts w:ascii="Times New Roman" w:hAnsi="Times New Roman"/>
                <w:sz w:val="28"/>
                <w:szCs w:val="28"/>
              </w:rPr>
              <w:t>оборонная промышленность, Волгоградская обл.</w:t>
            </w:r>
          </w:p>
          <w:p w:rsidR="0071662B" w:rsidRDefault="0071662B" w:rsidP="001458F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Новочеркасский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электровозостроительный завод» - локомотивостроение, Ростовская обл.</w:t>
            </w:r>
          </w:p>
          <w:p w:rsidR="00CC04AC" w:rsidRDefault="00CC04AC" w:rsidP="001458F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 «Роствертол» - авиакосмическое машиностроение, Ростовская обл.</w:t>
            </w:r>
          </w:p>
          <w:p w:rsidR="00CC04AC" w:rsidRPr="001458F0" w:rsidRDefault="00CC04AC" w:rsidP="001458F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ТагАЗ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- Ростовская обл.</w:t>
            </w:r>
          </w:p>
        </w:tc>
      </w:tr>
    </w:tbl>
    <w:p w:rsidR="00697611" w:rsidRDefault="00697611" w:rsidP="00697611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CC04AC" w:rsidRDefault="00CC04AC" w:rsidP="00697611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CC04AC" w:rsidRDefault="00CC04AC" w:rsidP="00CC04AC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697611">
        <w:rPr>
          <w:rFonts w:ascii="Times New Roman" w:hAnsi="Times New Roman"/>
          <w:b/>
          <w:sz w:val="24"/>
          <w:szCs w:val="24"/>
        </w:rPr>
        <w:t>2.5.</w:t>
      </w:r>
      <w:r w:rsidRPr="00697611">
        <w:rPr>
          <w:rFonts w:ascii="Times New Roman" w:hAnsi="Times New Roman"/>
          <w:sz w:val="24"/>
          <w:szCs w:val="24"/>
        </w:rPr>
        <w:t xml:space="preserve"> Составьте сообщение (которое можно использовать на уроке) об одном из таких предприятий, используя доступную и открытую информацию: укажите год основания предприятия, основную выпускаемую продукцию, ее объем (если возможно, в сравнительно историческом аспекте), примерное число работающих, общую техническую оснащенность, экологическую безопасность и перспективность предприятия.</w:t>
      </w:r>
    </w:p>
    <w:p w:rsidR="00CC04AC" w:rsidRDefault="00CC04AC" w:rsidP="00697611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7A4907" w:rsidRPr="00306C03" w:rsidRDefault="005232E0" w:rsidP="00306C0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306C03">
        <w:rPr>
          <w:rFonts w:ascii="Times New Roman" w:hAnsi="Times New Roman"/>
          <w:b/>
          <w:sz w:val="28"/>
          <w:szCs w:val="28"/>
        </w:rPr>
        <w:t>ОАО ПО «Северное машиностроительное предприятие»</w:t>
      </w:r>
      <w:r w:rsidR="00174775" w:rsidRPr="00306C03">
        <w:rPr>
          <w:rFonts w:ascii="Times New Roman" w:hAnsi="Times New Roman"/>
          <w:b/>
          <w:sz w:val="28"/>
          <w:szCs w:val="28"/>
        </w:rPr>
        <w:t>.</w:t>
      </w:r>
    </w:p>
    <w:p w:rsidR="005232E0" w:rsidRPr="00306C03" w:rsidRDefault="00174775" w:rsidP="00306C03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306C03">
        <w:rPr>
          <w:rFonts w:ascii="Times New Roman" w:hAnsi="Times New Roman"/>
          <w:sz w:val="28"/>
          <w:szCs w:val="28"/>
        </w:rPr>
        <w:t>«Севмашпредприятие» - российское машиностроительное предприятие оборонного комплекса, расположенное в городе Северодвинске (Архангельская область).</w:t>
      </w:r>
    </w:p>
    <w:p w:rsidR="007E4C96" w:rsidRPr="00306C03" w:rsidRDefault="00174775" w:rsidP="00306C03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306C03">
        <w:rPr>
          <w:rFonts w:ascii="Times New Roman" w:hAnsi="Times New Roman"/>
          <w:sz w:val="28"/>
          <w:szCs w:val="28"/>
        </w:rPr>
        <w:t>Предприятие строит атомные подводные корабли, дизель-электрические подводные лодки, модернизирует и ремонтирует крупные военные надводные и подводные корабли, ведёт гражданское судостроение, реализует проекты по созданию российской морской техники и оборудов</w:t>
      </w:r>
      <w:r w:rsidR="00306C03" w:rsidRPr="00306C03">
        <w:rPr>
          <w:rFonts w:ascii="Times New Roman" w:hAnsi="Times New Roman"/>
          <w:sz w:val="28"/>
          <w:szCs w:val="28"/>
        </w:rPr>
        <w:t xml:space="preserve">ания для нефтегазовой индустрии, </w:t>
      </w:r>
      <w:r w:rsidR="007E4C96" w:rsidRPr="00306C03">
        <w:rPr>
          <w:rFonts w:ascii="Times New Roman" w:hAnsi="Times New Roman"/>
          <w:sz w:val="28"/>
          <w:szCs w:val="28"/>
        </w:rPr>
        <w:t>расположено на территории более 300 гектаров и объединяет в своей структуре более 100 подразделений.</w:t>
      </w:r>
    </w:p>
    <w:p w:rsidR="007E4C96" w:rsidRPr="00306C03" w:rsidRDefault="007E4C96" w:rsidP="00306C03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306C03">
        <w:rPr>
          <w:rFonts w:ascii="Times New Roman" w:hAnsi="Times New Roman"/>
          <w:sz w:val="28"/>
          <w:szCs w:val="28"/>
        </w:rPr>
        <w:t xml:space="preserve">Предприятие располагает стапельными местами в крытых эллингах общей площадью более 100000 м². Возможности стапелей позволяют предприятию строить суда с шириной корпуса до 38 метров дедвейтом до 100 тысяч тонн, а </w:t>
      </w:r>
      <w:r w:rsidRPr="00306C03">
        <w:rPr>
          <w:rFonts w:ascii="Times New Roman" w:hAnsi="Times New Roman"/>
          <w:sz w:val="28"/>
          <w:szCs w:val="28"/>
        </w:rPr>
        <w:lastRenderedPageBreak/>
        <w:t>различные плавучие технические сооружения и морские нефтедобывающие платформы достигают по длине и ширине 126 и высоты 100 метров. Вес конструкций достигает 85 тысяч тонн.</w:t>
      </w:r>
    </w:p>
    <w:p w:rsidR="007E4C96" w:rsidRPr="00306C03" w:rsidRDefault="007E4C96" w:rsidP="00306C03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306C03">
        <w:rPr>
          <w:rFonts w:ascii="Times New Roman" w:hAnsi="Times New Roman"/>
          <w:sz w:val="28"/>
          <w:szCs w:val="28"/>
        </w:rPr>
        <w:t>После модернизации оборудования годовой объём листового проката, который способно переработать предприятие, возрос с 45 до 80 тысяч тонн.</w:t>
      </w:r>
    </w:p>
    <w:p w:rsidR="007E4C96" w:rsidRPr="00306C03" w:rsidRDefault="007E4C96" w:rsidP="00306C03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306C03">
        <w:rPr>
          <w:rFonts w:ascii="Times New Roman" w:hAnsi="Times New Roman"/>
          <w:sz w:val="28"/>
          <w:szCs w:val="28"/>
        </w:rPr>
        <w:t>На предприятии трудится более 25-ти тысяч сотрудников.</w:t>
      </w:r>
    </w:p>
    <w:p w:rsidR="00306C03" w:rsidRPr="00306C03" w:rsidRDefault="00306C03" w:rsidP="00306C03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306C03">
        <w:rPr>
          <w:rFonts w:ascii="Times New Roman" w:hAnsi="Times New Roman"/>
          <w:sz w:val="28"/>
          <w:szCs w:val="28"/>
        </w:rPr>
        <w:t xml:space="preserve">Территория предприятия включает в себя территорию исторически известного бывшего </w:t>
      </w:r>
      <w:proofErr w:type="spellStart"/>
      <w:r w:rsidRPr="00306C03">
        <w:rPr>
          <w:rFonts w:ascii="Times New Roman" w:hAnsi="Times New Roman"/>
          <w:sz w:val="28"/>
          <w:szCs w:val="28"/>
        </w:rPr>
        <w:t>Николо-Корельского</w:t>
      </w:r>
      <w:proofErr w:type="spellEnd"/>
      <w:r w:rsidRPr="00306C03">
        <w:rPr>
          <w:rFonts w:ascii="Times New Roman" w:hAnsi="Times New Roman"/>
          <w:sz w:val="28"/>
          <w:szCs w:val="28"/>
        </w:rPr>
        <w:t xml:space="preserve"> монастыря, известного с 1419 года.</w:t>
      </w:r>
    </w:p>
    <w:p w:rsidR="00174775" w:rsidRPr="00306C03" w:rsidRDefault="00174775" w:rsidP="00306C03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306C03">
        <w:rPr>
          <w:rFonts w:ascii="Times New Roman" w:hAnsi="Times New Roman"/>
          <w:sz w:val="28"/>
          <w:szCs w:val="28"/>
        </w:rPr>
        <w:t xml:space="preserve">Судостроительная верфь основана по постановлению Совета Труда и Обороны при Совете Народных Комиссаров СССР от 31 мая 1936 года № ОК-137 для строительства и ремонта крупных военных кораблей различных классов. Начальником строительства судостроительного завода и рабочего посёлка </w:t>
      </w:r>
      <w:proofErr w:type="spellStart"/>
      <w:r w:rsidRPr="00306C03">
        <w:rPr>
          <w:rFonts w:ascii="Times New Roman" w:hAnsi="Times New Roman"/>
          <w:sz w:val="28"/>
          <w:szCs w:val="28"/>
        </w:rPr>
        <w:t>Судострой</w:t>
      </w:r>
      <w:proofErr w:type="spellEnd"/>
      <w:r w:rsidRPr="00306C03">
        <w:rPr>
          <w:rFonts w:ascii="Times New Roman" w:hAnsi="Times New Roman"/>
          <w:sz w:val="28"/>
          <w:szCs w:val="28"/>
        </w:rPr>
        <w:t xml:space="preserve"> приказом наркома тяжелой промышленности СССР Серго Орджоникидзе был назначен 29 мая 1936 года И. Т. </w:t>
      </w:r>
      <w:proofErr w:type="spellStart"/>
      <w:r w:rsidRPr="00306C03">
        <w:rPr>
          <w:rFonts w:ascii="Times New Roman" w:hAnsi="Times New Roman"/>
          <w:sz w:val="28"/>
          <w:szCs w:val="28"/>
        </w:rPr>
        <w:t>Кирилкин</w:t>
      </w:r>
      <w:proofErr w:type="spellEnd"/>
      <w:r w:rsidRPr="00306C03">
        <w:rPr>
          <w:rFonts w:ascii="Times New Roman" w:hAnsi="Times New Roman"/>
          <w:sz w:val="28"/>
          <w:szCs w:val="28"/>
        </w:rPr>
        <w:t xml:space="preserve">, главным инженером проекта — А. А. Борисов. Было начато крупное и оперативное строительство и </w:t>
      </w:r>
      <w:proofErr w:type="gramStart"/>
      <w:r w:rsidRPr="00306C03">
        <w:rPr>
          <w:rFonts w:ascii="Times New Roman" w:hAnsi="Times New Roman"/>
          <w:sz w:val="28"/>
          <w:szCs w:val="28"/>
        </w:rPr>
        <w:t>завода</w:t>
      </w:r>
      <w:proofErr w:type="gramEnd"/>
      <w:r w:rsidRPr="00306C03">
        <w:rPr>
          <w:rFonts w:ascii="Times New Roman" w:hAnsi="Times New Roman"/>
          <w:sz w:val="28"/>
          <w:szCs w:val="28"/>
        </w:rPr>
        <w:t xml:space="preserve"> и посёлка </w:t>
      </w:r>
      <w:proofErr w:type="spellStart"/>
      <w:r w:rsidRPr="00306C03">
        <w:rPr>
          <w:rFonts w:ascii="Times New Roman" w:hAnsi="Times New Roman"/>
          <w:sz w:val="28"/>
          <w:szCs w:val="28"/>
        </w:rPr>
        <w:t>Судострой</w:t>
      </w:r>
      <w:proofErr w:type="spellEnd"/>
      <w:r w:rsidRPr="00306C03">
        <w:rPr>
          <w:rFonts w:ascii="Times New Roman" w:hAnsi="Times New Roman"/>
          <w:sz w:val="28"/>
          <w:szCs w:val="28"/>
        </w:rPr>
        <w:t xml:space="preserve">, получившего уже в 1938 году статус города </w:t>
      </w:r>
      <w:proofErr w:type="spellStart"/>
      <w:r w:rsidRPr="00306C03">
        <w:rPr>
          <w:rFonts w:ascii="Times New Roman" w:hAnsi="Times New Roman"/>
          <w:sz w:val="28"/>
          <w:szCs w:val="28"/>
        </w:rPr>
        <w:t>Молотовск</w:t>
      </w:r>
      <w:proofErr w:type="spellEnd"/>
      <w:r w:rsidRPr="00306C03">
        <w:rPr>
          <w:rFonts w:ascii="Times New Roman" w:hAnsi="Times New Roman"/>
          <w:sz w:val="28"/>
          <w:szCs w:val="28"/>
        </w:rPr>
        <w:t>, а ныне (c 1957 года) именующийся городом Северодвинск.</w:t>
      </w:r>
    </w:p>
    <w:p w:rsidR="007E4C96" w:rsidRPr="00306C03" w:rsidRDefault="007E4C96" w:rsidP="00306C03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306C03">
        <w:rPr>
          <w:rFonts w:ascii="Times New Roman" w:hAnsi="Times New Roman"/>
          <w:sz w:val="28"/>
          <w:szCs w:val="28"/>
        </w:rPr>
        <w:t>Во время Великой Отечественной войны судостроительная верфь успешно выполняла ремонт и модернизацию боевых надводных кораблей, получивших «боевые ранения». Всю войну предприятие строило «морские охотники» — сравнительно небольшие корабли для борьбы с подводными лодками противника и несения дозорной службы.</w:t>
      </w:r>
    </w:p>
    <w:p w:rsidR="007E4C96" w:rsidRPr="00306C03" w:rsidRDefault="007E4C96" w:rsidP="00306C03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306C03">
        <w:rPr>
          <w:rFonts w:ascii="Times New Roman" w:hAnsi="Times New Roman"/>
          <w:sz w:val="28"/>
          <w:szCs w:val="28"/>
        </w:rPr>
        <w:t>С 1943 года судостроительная верфь приступила к изготовлению и поставке для ВМФ СССР новых боевых кораблей: большие морские охотники, эскадренные миноносцы, легкие крейсера. С 1943 по 1955 годы на судостроительной верфи было построено 45 новых боевых надводных кораблей. Решение о создании в Северодвинске (</w:t>
      </w:r>
      <w:proofErr w:type="spellStart"/>
      <w:r w:rsidRPr="00306C03">
        <w:rPr>
          <w:rFonts w:ascii="Times New Roman" w:hAnsi="Times New Roman"/>
          <w:sz w:val="28"/>
          <w:szCs w:val="28"/>
        </w:rPr>
        <w:t>Молотовске</w:t>
      </w:r>
      <w:proofErr w:type="spellEnd"/>
      <w:r w:rsidRPr="00306C03">
        <w:rPr>
          <w:rFonts w:ascii="Times New Roman" w:hAnsi="Times New Roman"/>
          <w:sz w:val="28"/>
          <w:szCs w:val="28"/>
        </w:rPr>
        <w:t>) первой в СССР подводной лодки с ядерной двигательной установкой принимал лично Председатель правительства СССР И. В. Сталин.</w:t>
      </w:r>
    </w:p>
    <w:p w:rsidR="007E4C96" w:rsidRPr="00306C03" w:rsidRDefault="007E4C96" w:rsidP="00306C03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306C03">
        <w:rPr>
          <w:rFonts w:ascii="Times New Roman" w:hAnsi="Times New Roman"/>
          <w:sz w:val="28"/>
          <w:szCs w:val="28"/>
        </w:rPr>
        <w:lastRenderedPageBreak/>
        <w:t>За 1952—1972 годы Севмашпредприятие, или, как завод называли на Западе «фирма Егорова», стал крупнейшим в СССР и мире центром атомного подводного судостроения. Именно под руководством Е. П. Егорова в короткий срок были решены технические, организационные и производственные проблемы при строительстве первой в СССР атомной подводной лодки.</w:t>
      </w:r>
    </w:p>
    <w:p w:rsidR="007E4C96" w:rsidRPr="00306C03" w:rsidRDefault="007E4C96" w:rsidP="00306C03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306C03">
        <w:rPr>
          <w:rFonts w:ascii="Times New Roman" w:hAnsi="Times New Roman"/>
          <w:sz w:val="28"/>
          <w:szCs w:val="28"/>
        </w:rPr>
        <w:t>В 1970-х годах предприятие выпускало атомные подводные лодки класса «Акула» («Тайфун»), в том числе построило и самую большую лодку такого типа, которая была занесена в книгу рекордов Гиннесса.</w:t>
      </w:r>
    </w:p>
    <w:p w:rsidR="007E4C96" w:rsidRPr="00306C03" w:rsidRDefault="007E4C96" w:rsidP="00306C03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306C03">
        <w:rPr>
          <w:rFonts w:ascii="Times New Roman" w:hAnsi="Times New Roman"/>
          <w:sz w:val="28"/>
          <w:szCs w:val="28"/>
        </w:rPr>
        <w:t>С 1939 года на «Севмаше» построено 45 боевых надводных кораблей, 163 подводных лодок, из них 128 атомных подводных лодок и 35 неатомных подводных лодок.</w:t>
      </w:r>
    </w:p>
    <w:p w:rsidR="007E4C96" w:rsidRPr="00306C03" w:rsidRDefault="007E4C96" w:rsidP="00306C03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306C03">
        <w:rPr>
          <w:rFonts w:ascii="Times New Roman" w:hAnsi="Times New Roman"/>
          <w:sz w:val="28"/>
          <w:szCs w:val="28"/>
        </w:rPr>
        <w:t>С 1990 года предприятием построено более сотни военных и гражданских судов различного класса и назначения (подводные лодки, авианосец, буксиры, мини-балкеры, понтоны, баржи, рыборазводные заводы) для иностранных заказчиков, крупнотоннажные средства по добыче нефтегазовых ископаемых на шельфе Северного Ледовитого Океана для предприятий нефтегазового российского комплекса.</w:t>
      </w:r>
    </w:p>
    <w:p w:rsidR="007E4C96" w:rsidRPr="00306C03" w:rsidRDefault="007E4C96" w:rsidP="00306C03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306C03">
        <w:rPr>
          <w:rFonts w:ascii="Times New Roman" w:hAnsi="Times New Roman"/>
          <w:sz w:val="28"/>
          <w:szCs w:val="28"/>
        </w:rPr>
        <w:t>Всего на заводе «Севмаш» с момента его основания построено 45 боевых надводных кораблей (23 морских охотника, 20 эсминцев и 2 лёгких крейсера), 35 дизель-электрических и 128 атомных подводных лодок с баллистическими ракетами подводных лодок (38 первого поколения, 63 — второго и 27 — третьего). В их число входят первая советская АПЛ К-3 «Ленинский комсомол» (проект 627 «Кит»), а также АПЛ К-162 (проект 661 «Анчар»), установившая рекорд скорости для подводных лодок, не превзойденный до сих пор.</w:t>
      </w:r>
    </w:p>
    <w:p w:rsidR="007E4C96" w:rsidRPr="00306C03" w:rsidRDefault="007E4C96" w:rsidP="00306C03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306C03">
        <w:rPr>
          <w:rFonts w:ascii="Times New Roman" w:hAnsi="Times New Roman"/>
          <w:sz w:val="28"/>
          <w:szCs w:val="28"/>
        </w:rPr>
        <w:t>На данный момент на предприятии строятся российские атомные подводные ракетоносцы четвертого поколения по проекту 885 «Ясень» и стратегические подводные ракетоносцы проекта 955 «Борей».</w:t>
      </w:r>
    </w:p>
    <w:p w:rsidR="007E4C96" w:rsidRPr="00306C03" w:rsidRDefault="00306C03" w:rsidP="00306C03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306C03">
        <w:rPr>
          <w:rFonts w:ascii="Times New Roman" w:hAnsi="Times New Roman"/>
          <w:sz w:val="28"/>
          <w:szCs w:val="28"/>
        </w:rPr>
        <w:t>Севмаш создал «Школу инженера» на базе одного из средних учебных заведений Северодвинска. Это совместный проект Проектно-конструкторского бюро предприятия и физико-математического лицея № 17.</w:t>
      </w:r>
    </w:p>
    <w:p w:rsidR="007E4C96" w:rsidRPr="007A4907" w:rsidRDefault="007E4C96" w:rsidP="007E4C96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sectPr w:rsidR="007E4C96" w:rsidRPr="007A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0B"/>
    <w:rsid w:val="00042E92"/>
    <w:rsid w:val="00090C3B"/>
    <w:rsid w:val="001458F0"/>
    <w:rsid w:val="00174775"/>
    <w:rsid w:val="001A3733"/>
    <w:rsid w:val="00225AEC"/>
    <w:rsid w:val="00236825"/>
    <w:rsid w:val="00306C03"/>
    <w:rsid w:val="003B583B"/>
    <w:rsid w:val="0049310B"/>
    <w:rsid w:val="005232E0"/>
    <w:rsid w:val="005F679A"/>
    <w:rsid w:val="00697611"/>
    <w:rsid w:val="0071662B"/>
    <w:rsid w:val="00742417"/>
    <w:rsid w:val="007A4907"/>
    <w:rsid w:val="007E4C96"/>
    <w:rsid w:val="008209E1"/>
    <w:rsid w:val="009330FF"/>
    <w:rsid w:val="00CC04AC"/>
    <w:rsid w:val="00C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EB4CE-45F2-4834-BFC1-987BC865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C3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5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рпппппззнииан</dc:creator>
  <cp:keywords/>
  <dc:description/>
  <cp:lastModifiedBy>рпппппззнииан</cp:lastModifiedBy>
  <cp:revision>15</cp:revision>
  <dcterms:created xsi:type="dcterms:W3CDTF">2017-03-13T22:21:00Z</dcterms:created>
  <dcterms:modified xsi:type="dcterms:W3CDTF">2020-01-30T20:34:00Z</dcterms:modified>
</cp:coreProperties>
</file>