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F72" w:rsidRDefault="00A06F72" w:rsidP="00A06F72">
      <w:pPr>
        <w:rPr>
          <w:rFonts w:ascii="Times New Roman" w:hAnsi="Times New Roman" w:cs="Times New Roman"/>
          <w:sz w:val="36"/>
          <w:szCs w:val="36"/>
        </w:rPr>
      </w:pPr>
      <w:r w:rsidRPr="00A06F72">
        <w:rPr>
          <w:rFonts w:ascii="Times New Roman" w:hAnsi="Times New Roman" w:cs="Times New Roman"/>
          <w:sz w:val="36"/>
          <w:szCs w:val="36"/>
        </w:rPr>
        <w:t>Муниципальное дошкольное образовательное бюджетное учреждение детский сад №4 “Ромашка” станицы Советской муниципального образования Новокубанский район</w:t>
      </w:r>
    </w:p>
    <w:p w:rsidR="00A06F72" w:rsidRPr="00A06F72" w:rsidRDefault="00A06F72" w:rsidP="00A06F72">
      <w:pPr>
        <w:rPr>
          <w:rFonts w:ascii="Times New Roman" w:hAnsi="Times New Roman" w:cs="Times New Roman"/>
          <w:sz w:val="36"/>
          <w:szCs w:val="36"/>
        </w:rPr>
      </w:pPr>
    </w:p>
    <w:p w:rsidR="00A06F72" w:rsidRPr="00A06F72" w:rsidRDefault="00A06F72" w:rsidP="00A06F72">
      <w:pPr>
        <w:rPr>
          <w:rFonts w:ascii="Times New Roman" w:hAnsi="Times New Roman" w:cs="Times New Roman"/>
          <w:sz w:val="36"/>
          <w:szCs w:val="36"/>
        </w:rPr>
      </w:pPr>
    </w:p>
    <w:p w:rsidR="00A06F72" w:rsidRDefault="00A06F72" w:rsidP="00A06F72">
      <w:pPr>
        <w:rPr>
          <w:rFonts w:ascii="Times New Roman" w:hAnsi="Times New Roman" w:cs="Times New Roman"/>
          <w:sz w:val="36"/>
          <w:szCs w:val="36"/>
        </w:rPr>
      </w:pPr>
    </w:p>
    <w:p w:rsidR="00A06F72" w:rsidRPr="00A06F72" w:rsidRDefault="00A06F72" w:rsidP="00A06F72">
      <w:pPr>
        <w:ind w:firstLine="708"/>
        <w:rPr>
          <w:rFonts w:ascii="Times New Roman" w:hAnsi="Times New Roman" w:cs="Times New Roman"/>
          <w:sz w:val="52"/>
          <w:szCs w:val="52"/>
        </w:rPr>
      </w:pPr>
      <w:proofErr w:type="gramStart"/>
      <w:r w:rsidRPr="00A06F72">
        <w:rPr>
          <w:rFonts w:ascii="Times New Roman" w:hAnsi="Times New Roman" w:cs="Times New Roman"/>
          <w:sz w:val="52"/>
          <w:szCs w:val="52"/>
        </w:rPr>
        <w:t>Тема  самообразования</w:t>
      </w:r>
      <w:proofErr w:type="gramEnd"/>
      <w:r w:rsidRPr="00A06F72">
        <w:rPr>
          <w:rFonts w:ascii="Times New Roman" w:hAnsi="Times New Roman" w:cs="Times New Roman"/>
          <w:sz w:val="52"/>
          <w:szCs w:val="52"/>
        </w:rPr>
        <w:t xml:space="preserve"> </w:t>
      </w:r>
    </w:p>
    <w:p w:rsidR="00401D12" w:rsidRPr="00401D12" w:rsidRDefault="00A06F72" w:rsidP="00A06F72">
      <w:pPr>
        <w:ind w:firstLine="708"/>
        <w:rPr>
          <w:rFonts w:ascii="Times New Roman" w:hAnsi="Times New Roman" w:cs="Times New Roman"/>
          <w:sz w:val="48"/>
          <w:szCs w:val="48"/>
        </w:rPr>
      </w:pPr>
      <w:r w:rsidRPr="00401D12">
        <w:rPr>
          <w:rFonts w:ascii="Times New Roman" w:hAnsi="Times New Roman" w:cs="Times New Roman"/>
          <w:sz w:val="48"/>
          <w:szCs w:val="48"/>
        </w:rPr>
        <w:t xml:space="preserve">Инструктора по физической культуре                                </w:t>
      </w:r>
    </w:p>
    <w:p w:rsidR="00A06F72" w:rsidRDefault="00A06F72" w:rsidP="00A06F72">
      <w:pPr>
        <w:ind w:firstLine="708"/>
        <w:rPr>
          <w:rFonts w:ascii="Times New Roman" w:hAnsi="Times New Roman" w:cs="Times New Roman"/>
          <w:sz w:val="48"/>
          <w:szCs w:val="48"/>
        </w:rPr>
      </w:pPr>
      <w:r w:rsidRPr="00401D12">
        <w:rPr>
          <w:rFonts w:ascii="Times New Roman" w:hAnsi="Times New Roman" w:cs="Times New Roman"/>
          <w:sz w:val="48"/>
          <w:szCs w:val="48"/>
        </w:rPr>
        <w:t>Поповой Елены Сергеевны</w:t>
      </w:r>
    </w:p>
    <w:p w:rsidR="00E30A37" w:rsidRDefault="00E30A37" w:rsidP="00E30A37">
      <w:pPr>
        <w:ind w:firstLine="708"/>
        <w:rPr>
          <w:rFonts w:ascii="Times New Roman" w:hAnsi="Times New Roman" w:cs="Times New Roman"/>
          <w:color w:val="2F5496" w:themeColor="accent1" w:themeShade="BF"/>
          <w:sz w:val="48"/>
          <w:szCs w:val="48"/>
        </w:rPr>
      </w:pPr>
      <w:r w:rsidRPr="00E30A37">
        <w:rPr>
          <w:rFonts w:ascii="Times New Roman" w:hAnsi="Times New Roman" w:cs="Times New Roman"/>
          <w:color w:val="2F5496" w:themeColor="accent1" w:themeShade="BF"/>
          <w:sz w:val="48"/>
          <w:szCs w:val="48"/>
        </w:rPr>
        <w:t>«Подвижные игры и игровые задания с мячом как средство развития ловкости у старших дошкольников».</w:t>
      </w:r>
    </w:p>
    <w:p w:rsidR="00E30A37" w:rsidRPr="00E30A37" w:rsidRDefault="00E30A37" w:rsidP="00E30A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1D352E0D" wp14:editId="1C345D2D">
            <wp:extent cx="3958317" cy="2590165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370" cy="264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A37" w:rsidRPr="00E30A37" w:rsidRDefault="00E30A37" w:rsidP="00E30A37">
      <w:pPr>
        <w:rPr>
          <w:rFonts w:ascii="Times New Roman" w:hAnsi="Times New Roman" w:cs="Times New Roman"/>
          <w:sz w:val="48"/>
          <w:szCs w:val="48"/>
        </w:rPr>
      </w:pPr>
    </w:p>
    <w:p w:rsidR="00E30A37" w:rsidRPr="00E30A37" w:rsidRDefault="00E30A37" w:rsidP="00E30A37">
      <w:pPr>
        <w:rPr>
          <w:rFonts w:ascii="Times New Roman" w:hAnsi="Times New Roman" w:cs="Times New Roman"/>
          <w:sz w:val="48"/>
          <w:szCs w:val="48"/>
        </w:rPr>
      </w:pPr>
    </w:p>
    <w:p w:rsidR="00E30A37" w:rsidRPr="00E30A37" w:rsidRDefault="00E30A37" w:rsidP="00E30A3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2022-2023</w:t>
      </w:r>
    </w:p>
    <w:p w:rsidR="00E30A37" w:rsidRPr="00E30A37" w:rsidRDefault="00E30A37" w:rsidP="00E30A37">
      <w:pPr>
        <w:rPr>
          <w:rFonts w:ascii="Times New Roman" w:hAnsi="Times New Roman" w:cs="Times New Roman"/>
          <w:sz w:val="32"/>
          <w:szCs w:val="32"/>
        </w:rPr>
      </w:pPr>
    </w:p>
    <w:p w:rsidR="00E30A37" w:rsidRPr="00E30A37" w:rsidRDefault="00E30A37" w:rsidP="00E30A37">
      <w:pPr>
        <w:rPr>
          <w:rFonts w:ascii="Times New Roman" w:hAnsi="Times New Roman" w:cs="Times New Roman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Тема:</w:t>
      </w:r>
      <w:r w:rsidRPr="00E30A37">
        <w:rPr>
          <w:rFonts w:ascii="Times New Roman" w:hAnsi="Times New Roman" w:cs="Times New Roman"/>
          <w:sz w:val="32"/>
          <w:szCs w:val="32"/>
        </w:rPr>
        <w:t xml:space="preserve"> «Подвижные игры и игровые задания с мячом как средство развития ловкости у старших дошкольников». </w:t>
      </w:r>
    </w:p>
    <w:p w:rsidR="00E30A37" w:rsidRPr="00333969" w:rsidRDefault="00E30A37" w:rsidP="00E30A37">
      <w:pPr>
        <w:rPr>
          <w:rFonts w:ascii="Times New Roman" w:hAnsi="Times New Roman" w:cs="Times New Roman"/>
          <w:sz w:val="48"/>
          <w:szCs w:val="48"/>
        </w:rPr>
      </w:pPr>
      <w:r w:rsidRPr="00333969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proofErr w:type="gramStart"/>
      <w:r w:rsidRPr="00333969">
        <w:rPr>
          <w:rFonts w:ascii="Times New Roman" w:hAnsi="Times New Roman" w:cs="Times New Roman"/>
          <w:sz w:val="32"/>
          <w:szCs w:val="32"/>
        </w:rPr>
        <w:t>–  1</w:t>
      </w:r>
      <w:proofErr w:type="gramEnd"/>
      <w:r w:rsidRPr="00333969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E30A37" w:rsidRPr="00333969" w:rsidRDefault="00333969" w:rsidP="00E30A37">
      <w:pPr>
        <w:rPr>
          <w:rFonts w:ascii="Times New Roman" w:hAnsi="Times New Roman" w:cs="Times New Roman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sz w:val="32"/>
          <w:szCs w:val="32"/>
        </w:rPr>
        <w:t>Участники:</w:t>
      </w:r>
      <w:r w:rsidRPr="00333969">
        <w:rPr>
          <w:rFonts w:ascii="Times New Roman" w:hAnsi="Times New Roman" w:cs="Times New Roman"/>
          <w:sz w:val="32"/>
          <w:szCs w:val="32"/>
        </w:rPr>
        <w:t xml:space="preserve"> дети, воспитатели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33969" w:rsidRPr="00333969" w:rsidRDefault="00333969" w:rsidP="0033396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Цель:</w:t>
      </w:r>
      <w:r w:rsidRPr="0033396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способствовать укреплению здоровья воспитанников в ходе развития ловкости детей средствами подвижных игр и игровых заданий спортивной направленности с мячом.  </w:t>
      </w:r>
    </w:p>
    <w:p w:rsidR="00333969" w:rsidRPr="00333969" w:rsidRDefault="00333969" w:rsidP="00333969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Задачи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</w:p>
    <w:p w:rsidR="00333969" w:rsidRPr="00333969" w:rsidRDefault="00333969" w:rsidP="0033396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1.</w:t>
      </w:r>
      <w:r w:rsidRPr="00333969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Изучение и анализ психолого-педагогической литературы по данной проблеме. </w:t>
      </w:r>
    </w:p>
    <w:p w:rsidR="00333969" w:rsidRPr="00333969" w:rsidRDefault="00333969" w:rsidP="0033396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2.</w:t>
      </w:r>
      <w:r w:rsidRPr="00333969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Планирование теоретической и практической деятельности в ДОУ в данном направлении. </w:t>
      </w:r>
    </w:p>
    <w:p w:rsidR="00E30A37" w:rsidRPr="00333969" w:rsidRDefault="00333969" w:rsidP="0033396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3.</w:t>
      </w:r>
      <w:r w:rsidRPr="00333969"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Создание необходимых условий для организации игровых заданий спортивной направленности, упражнений и подвижных игр с мячом.  </w:t>
      </w:r>
    </w:p>
    <w:p w:rsidR="00E30A37" w:rsidRDefault="00333969" w:rsidP="00E30A37">
      <w:pPr>
        <w:tabs>
          <w:tab w:val="left" w:pos="1710"/>
        </w:tabs>
        <w:rPr>
          <w:rFonts w:ascii="Times New Roman" w:hAnsi="Times New Roman" w:cs="Times New Roman"/>
          <w:sz w:val="32"/>
          <w:szCs w:val="32"/>
        </w:rPr>
      </w:pPr>
      <w:r w:rsidRPr="00333969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33969">
        <w:t xml:space="preserve"> </w:t>
      </w:r>
      <w:r w:rsidRPr="00333969">
        <w:rPr>
          <w:rFonts w:ascii="Times New Roman" w:hAnsi="Times New Roman" w:cs="Times New Roman"/>
          <w:sz w:val="32"/>
          <w:szCs w:val="32"/>
        </w:rPr>
        <w:t>Подготовить (провести) консультацию для педагогов на тему:</w:t>
      </w:r>
      <w:r w:rsidRPr="00333969">
        <w:t xml:space="preserve"> </w:t>
      </w:r>
      <w:r w:rsidRPr="00333969">
        <w:rPr>
          <w:rFonts w:ascii="Times New Roman" w:hAnsi="Times New Roman" w:cs="Times New Roman"/>
          <w:sz w:val="32"/>
          <w:szCs w:val="32"/>
        </w:rPr>
        <w:t>«Развитие ловкости у детей старшего дошкольного возраста в процессе подвижных игр и игровых упражнений с мячом»</w:t>
      </w:r>
      <w:r>
        <w:rPr>
          <w:rFonts w:ascii="Times New Roman" w:hAnsi="Times New Roman" w:cs="Times New Roman"/>
          <w:sz w:val="32"/>
          <w:szCs w:val="32"/>
        </w:rPr>
        <w:t xml:space="preserve"> и «История</w:t>
      </w:r>
      <w:r w:rsidR="00AD794D">
        <w:rPr>
          <w:rFonts w:ascii="Times New Roman" w:hAnsi="Times New Roman" w:cs="Times New Roman"/>
          <w:sz w:val="32"/>
          <w:szCs w:val="32"/>
        </w:rPr>
        <w:t xml:space="preserve"> возникновения мяча».</w:t>
      </w:r>
      <w:r w:rsidR="00E30A37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:rsidR="00AD794D" w:rsidRP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b/>
          <w:bCs/>
          <w:sz w:val="32"/>
          <w:szCs w:val="32"/>
        </w:rPr>
        <w:t>Актуальность</w:t>
      </w:r>
      <w:r w:rsidRPr="00AD794D">
        <w:rPr>
          <w:rFonts w:ascii="Times New Roman" w:hAnsi="Times New Roman" w:cs="Times New Roman"/>
          <w:sz w:val="32"/>
          <w:szCs w:val="32"/>
        </w:rPr>
        <w:t xml:space="preserve">. Я считаю, что в общей системе всестороннего развития человека физическое воспитание ребенка занимает важное место. Именно в дошкольном возрасте закладываются основы здоровья, физического развития, формируются двигательные навыки, создается фундамент для развития физических качеств. </w:t>
      </w:r>
    </w:p>
    <w:p w:rsidR="00AD794D" w:rsidRP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sz w:val="32"/>
          <w:szCs w:val="32"/>
        </w:rPr>
        <w:t xml:space="preserve">Психофизические качества (двигательные способности) имеют большое значение для укрепления здоровья, физического совершенствования детей, овладения ими широким кругом движений. Исследованием особенностей развития психофизических качеств у дошкольников занимались такие педагоги как Е.Н. Вавилова, В.А. Муравьев, Н.Н. Назарова, М.Ю.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Кистяковская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 и другие. Специалисты В.А.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Степаненкова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, Ф.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Фребель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, Д.В.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Хухлаева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 указывают, что в области физического </w:t>
      </w:r>
      <w:r w:rsidRPr="00AD794D">
        <w:rPr>
          <w:rFonts w:ascii="Times New Roman" w:hAnsi="Times New Roman" w:cs="Times New Roman"/>
          <w:sz w:val="32"/>
          <w:szCs w:val="32"/>
        </w:rPr>
        <w:lastRenderedPageBreak/>
        <w:t xml:space="preserve">воспитания детей дошкольного возраста, гармонично развитые психофизические качества (двигательные способности), играют решающую роль в играх и разнообразной деятельности детей при меняющихся условиях окружающей среды, способствуют появлению активности, самостоятельности, уверенности, самообладания, умственной деятельности детей.  </w:t>
      </w:r>
    </w:p>
    <w:p w:rsidR="00AD794D" w:rsidRP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sz w:val="32"/>
          <w:szCs w:val="32"/>
        </w:rPr>
        <w:t xml:space="preserve">В связи с решением задач физической культуры в нашем ДОУ все больше внимания уделяется развитию двигательных способностей у детей дошкольного возраста, а физическое воспитание направлено на формирование двигательных навыков и развитие психофизических  качеств таких, как быстрота и точность движений, их своевременность и согласованность. Все названные категории в теории и методике физического воспитания связывают с понятием «ловкость». </w:t>
      </w:r>
    </w:p>
    <w:p w:rsidR="00AD794D" w:rsidRP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sz w:val="32"/>
          <w:szCs w:val="32"/>
        </w:rPr>
        <w:t xml:space="preserve">Н.А. Бернштейн считает, что огромную потребность в движениях дети обычно стремятся удовлетворить в игре. Играть для них – это, прежде всего, двигаться, действовать. У детей дошкольного возраста особенно важно сконцентрировать внимание на развитие в игре ловкости. Е.Н. Вавилова, В.И.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Усаков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, Д.В. </w:t>
      </w:r>
      <w:proofErr w:type="spellStart"/>
      <w:r w:rsidRPr="00AD794D">
        <w:rPr>
          <w:rFonts w:ascii="Times New Roman" w:hAnsi="Times New Roman" w:cs="Times New Roman"/>
          <w:sz w:val="32"/>
          <w:szCs w:val="32"/>
        </w:rPr>
        <w:t>Хухлаева</w:t>
      </w:r>
      <w:proofErr w:type="spellEnd"/>
      <w:r w:rsidRPr="00AD794D">
        <w:rPr>
          <w:rFonts w:ascii="Times New Roman" w:hAnsi="Times New Roman" w:cs="Times New Roman"/>
          <w:sz w:val="32"/>
          <w:szCs w:val="32"/>
        </w:rPr>
        <w:t xml:space="preserve"> считают, что развитие ловкости значительным образом влияет на развитие умственной деятельности ребенка, а, именно, на этапе дошкольного возраста закладывается фундамент его будущей жизни. </w:t>
      </w:r>
    </w:p>
    <w:p w:rsidR="00AD794D" w:rsidRP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sz w:val="32"/>
          <w:szCs w:val="32"/>
        </w:rPr>
        <w:t xml:space="preserve">Осокина Т.И. полагает, что ловкость – способность быстро перестраивать двигательную деятельность соответственно возникающим по ходу деятельности неожиданным условиям и овладевать новыми движениями. По мнению Матвеева Л.П. ловкость — способность быстро овладевать новыми движениями (способность быстро обучаться), быстро перестраивать деятельность в соответствии с требованиями внезапно меняющейся обстановки. </w:t>
      </w:r>
    </w:p>
    <w:p w:rsidR="00AD794D" w:rsidRDefault="00AD794D" w:rsidP="00AD794D">
      <w:pPr>
        <w:rPr>
          <w:rFonts w:ascii="Times New Roman" w:hAnsi="Times New Roman" w:cs="Times New Roman"/>
          <w:sz w:val="32"/>
          <w:szCs w:val="32"/>
        </w:rPr>
      </w:pPr>
      <w:r w:rsidRPr="00AD794D">
        <w:rPr>
          <w:rFonts w:ascii="Times New Roman" w:hAnsi="Times New Roman" w:cs="Times New Roman"/>
          <w:sz w:val="32"/>
          <w:szCs w:val="32"/>
        </w:rPr>
        <w:t xml:space="preserve">Анализируя наблюдения за самостоятельной двигательной активностью дошкольников я сделала вывод, что на НОД по физической культуре воспитанники правильно усваивают технику выполнения определённых движений, но в свободной деятельности допускают некоторые ошибки, не совершенствуют  освоенные </w:t>
      </w:r>
      <w:r w:rsidRPr="00AD794D">
        <w:rPr>
          <w:rFonts w:ascii="Times New Roman" w:hAnsi="Times New Roman" w:cs="Times New Roman"/>
          <w:sz w:val="32"/>
          <w:szCs w:val="32"/>
        </w:rPr>
        <w:lastRenderedPageBreak/>
        <w:t xml:space="preserve">движения и ловкость в подвижных  играх, не умеют рационально использовать имеющийся двигательный опыт. Следовательно, результаты двигательного опыта, накопленного в специально организованной обстановке, не переносятся в свободную двигательную активность. </w:t>
      </w:r>
      <w:proofErr w:type="gramStart"/>
      <w:r w:rsidRPr="00AD794D">
        <w:rPr>
          <w:rFonts w:ascii="Times New Roman" w:hAnsi="Times New Roman" w:cs="Times New Roman"/>
          <w:sz w:val="32"/>
          <w:szCs w:val="32"/>
        </w:rPr>
        <w:t>Таким  образом</w:t>
      </w:r>
      <w:proofErr w:type="gramEnd"/>
      <w:r w:rsidRPr="00AD794D">
        <w:rPr>
          <w:rFonts w:ascii="Times New Roman" w:hAnsi="Times New Roman" w:cs="Times New Roman"/>
          <w:sz w:val="32"/>
          <w:szCs w:val="32"/>
        </w:rPr>
        <w:t>,  выявлена проблема  в необходимости развития ловкости у старших дошкольников. Наиболее ценным для этого можно представить игровой метод, который обладает признаками, характерными для игр в физическом воспитании. Поэтому предложенная тема «Подвижные игры и игровые задания с мячом как средство развития ловкости у старших дошкольников» является актуальной.</w:t>
      </w:r>
    </w:p>
    <w:p w:rsidR="008B0747" w:rsidRPr="008B0747" w:rsidRDefault="008B0747" w:rsidP="008B07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Значение игр с мячом. 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t xml:space="preserve">Миронова Р.М. отмечает, что игры с мячом играют особую роль в формировании координационных качеств: ловкости, глазомере, быстроте реакции; нормализуют эмоционально-волевую сферу.     </w:t>
      </w:r>
      <w:proofErr w:type="gramStart"/>
      <w:r w:rsidRPr="008B0747">
        <w:rPr>
          <w:rFonts w:ascii="Times New Roman" w:hAnsi="Times New Roman" w:cs="Times New Roman"/>
          <w:sz w:val="32"/>
          <w:szCs w:val="32"/>
        </w:rPr>
        <w:t>Согласно взглядов</w:t>
      </w:r>
      <w:proofErr w:type="gramEnd"/>
      <w:r w:rsidRPr="008B07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747">
        <w:rPr>
          <w:rFonts w:ascii="Times New Roman" w:hAnsi="Times New Roman" w:cs="Times New Roman"/>
          <w:sz w:val="32"/>
          <w:szCs w:val="32"/>
        </w:rPr>
        <w:t>Филлиповой</w:t>
      </w:r>
      <w:proofErr w:type="spellEnd"/>
      <w:r w:rsidRPr="008B0747">
        <w:rPr>
          <w:rFonts w:ascii="Times New Roman" w:hAnsi="Times New Roman" w:cs="Times New Roman"/>
          <w:sz w:val="32"/>
          <w:szCs w:val="32"/>
        </w:rPr>
        <w:t xml:space="preserve"> С.О., Холодова Ж.К., Осокиной Т.И., Ефименко Н.Н., </w:t>
      </w:r>
      <w:proofErr w:type="spellStart"/>
      <w:r w:rsidRPr="008B0747">
        <w:rPr>
          <w:rFonts w:ascii="Times New Roman" w:hAnsi="Times New Roman" w:cs="Times New Roman"/>
          <w:sz w:val="32"/>
          <w:szCs w:val="32"/>
        </w:rPr>
        <w:t>Пензулаевой</w:t>
      </w:r>
      <w:proofErr w:type="spellEnd"/>
      <w:r w:rsidRPr="008B0747">
        <w:rPr>
          <w:rFonts w:ascii="Times New Roman" w:hAnsi="Times New Roman" w:cs="Times New Roman"/>
          <w:sz w:val="32"/>
          <w:szCs w:val="32"/>
        </w:rPr>
        <w:t xml:space="preserve"> Л. И., </w:t>
      </w:r>
      <w:proofErr w:type="spellStart"/>
      <w:r w:rsidRPr="008B0747">
        <w:rPr>
          <w:rFonts w:ascii="Times New Roman" w:hAnsi="Times New Roman" w:cs="Times New Roman"/>
          <w:sz w:val="32"/>
          <w:szCs w:val="32"/>
        </w:rPr>
        <w:t>Ториева</w:t>
      </w:r>
      <w:proofErr w:type="spellEnd"/>
      <w:r w:rsidRPr="008B0747">
        <w:rPr>
          <w:rFonts w:ascii="Times New Roman" w:hAnsi="Times New Roman" w:cs="Times New Roman"/>
          <w:sz w:val="32"/>
          <w:szCs w:val="32"/>
        </w:rPr>
        <w:t xml:space="preserve"> А.Ш. игровые упражнения и подвижная игра с мячом являются эффективным средством развития ловкости, так как отвечают возрастным психофизиологическим особенностям и потребностям детей, играют важную роль в формировании личности ребенка. 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t xml:space="preserve">Проблема. Результаты двигательного опыта, накопленного воспитанниками в специально организованной деятельности, не переносятся ими в свободную двигательную активность. 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t>Ожидаемые результаты (целевые ориентиры). Умение воспитанников быстро реагировать на динамически изменяющиеся игровые ситуации, когда дети в достаточной мере овладели предложенными действиями с мячом, уверенность, стремление к лучшему результату.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 w:rsidRPr="008B0747">
        <w:t xml:space="preserve"> 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>Работа над темой включает в себя деятельность по трём направлениям:</w:t>
      </w:r>
      <w:r w:rsidRPr="008B0747">
        <w:rPr>
          <w:rFonts w:ascii="Times New Roman" w:hAnsi="Times New Roman" w:cs="Times New Roman"/>
          <w:sz w:val="32"/>
          <w:szCs w:val="32"/>
        </w:rPr>
        <w:t xml:space="preserve"> работа с детьми, и педагогами ДОУ, что способствует формированию </w:t>
      </w:r>
      <w:proofErr w:type="gramStart"/>
      <w:r w:rsidRPr="008B0747">
        <w:rPr>
          <w:rFonts w:ascii="Times New Roman" w:hAnsi="Times New Roman" w:cs="Times New Roman"/>
          <w:sz w:val="32"/>
          <w:szCs w:val="32"/>
        </w:rPr>
        <w:t>углубленных  знаний</w:t>
      </w:r>
      <w:proofErr w:type="gramEnd"/>
      <w:r w:rsidRPr="008B0747">
        <w:rPr>
          <w:rFonts w:ascii="Times New Roman" w:hAnsi="Times New Roman" w:cs="Times New Roman"/>
          <w:sz w:val="32"/>
          <w:szCs w:val="32"/>
        </w:rPr>
        <w:t xml:space="preserve"> о мяче в целом и совершенствованию умений, навыков и комбинированных манипуляций с ним.  </w:t>
      </w:r>
    </w:p>
    <w:p w:rsid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lastRenderedPageBreak/>
        <w:t>Игровые задания спортивной направленности, упражнения и подвижные игры с мячом ориентированы на подготовительную возрастную группу и рассчитаны на один раз в неделю в первую половину.</w:t>
      </w:r>
    </w:p>
    <w:p w:rsidR="008B0747" w:rsidRPr="008B0747" w:rsidRDefault="008B0747" w:rsidP="008B07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Этапы работы.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>этап.</w:t>
      </w:r>
      <w:r w:rsidRPr="008B0747">
        <w:rPr>
          <w:rFonts w:ascii="Times New Roman" w:hAnsi="Times New Roman" w:cs="Times New Roman"/>
          <w:sz w:val="32"/>
          <w:szCs w:val="32"/>
        </w:rPr>
        <w:t xml:space="preserve"> Подготовительный – изучение и анализ специальной литературы, формулирование цели и задач, определение средств, форм и методов работы, диагностическое обследование воспитанников. Разработка тематического плана работы по развитию ловкости детей седьмого года жизни, разработка картотеки игровых заданий спортивной направленности, упражнений и подвижных игр с мячом.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>этап.</w:t>
      </w:r>
      <w:r w:rsidRPr="008B0747">
        <w:rPr>
          <w:rFonts w:ascii="Times New Roman" w:hAnsi="Times New Roman" w:cs="Times New Roman"/>
          <w:sz w:val="32"/>
          <w:szCs w:val="32"/>
        </w:rPr>
        <w:t xml:space="preserve"> Основной – создание условий для организации различных игровых заданий спортивной направленности, упражнений и подвижных игр с мячом (пополнение необходимой предметно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0747">
        <w:rPr>
          <w:rFonts w:ascii="Times New Roman" w:hAnsi="Times New Roman" w:cs="Times New Roman"/>
          <w:sz w:val="32"/>
          <w:szCs w:val="32"/>
        </w:rPr>
        <w:t xml:space="preserve">пространственной развивающей среды: мячи различного диаметра и вида). Базовые операции детей с мячом, углубленное разучивание спортивных действий с мячом, совершенствование всех действий и комбинированных манипуляций дошкольников с мячом через игровые упражнения и подвижные игры. Теоретическое и практическое просвещение семей по теме самообразования. Тесное и продуктивное сотрудничество с педагогами по данному вопросу. </w:t>
      </w:r>
    </w:p>
    <w:p w:rsid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III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0747">
        <w:rPr>
          <w:rFonts w:ascii="Times New Roman" w:hAnsi="Times New Roman" w:cs="Times New Roman"/>
          <w:b/>
          <w:bCs/>
          <w:sz w:val="32"/>
          <w:szCs w:val="32"/>
        </w:rPr>
        <w:t>этап.</w:t>
      </w:r>
      <w:r w:rsidRPr="008B0747">
        <w:rPr>
          <w:rFonts w:ascii="Times New Roman" w:hAnsi="Times New Roman" w:cs="Times New Roman"/>
          <w:sz w:val="32"/>
          <w:szCs w:val="32"/>
        </w:rPr>
        <w:t xml:space="preserve"> Заключительный. </w:t>
      </w:r>
      <w:proofErr w:type="gramStart"/>
      <w:r w:rsidRPr="008B0747">
        <w:rPr>
          <w:rFonts w:ascii="Times New Roman" w:hAnsi="Times New Roman" w:cs="Times New Roman"/>
          <w:sz w:val="32"/>
          <w:szCs w:val="32"/>
        </w:rPr>
        <w:t>Анализ результатов реализации</w:t>
      </w:r>
      <w:proofErr w:type="gramEnd"/>
      <w:r w:rsidRPr="008B0747">
        <w:rPr>
          <w:rFonts w:ascii="Times New Roman" w:hAnsi="Times New Roman" w:cs="Times New Roman"/>
          <w:sz w:val="32"/>
          <w:szCs w:val="32"/>
        </w:rPr>
        <w:t xml:space="preserve"> поставленных цели и задач, анализ эффективности проделанной работы, корректирование содержания деятельности, анализ в целом. </w:t>
      </w:r>
    </w:p>
    <w:p w:rsidR="008B0747" w:rsidRPr="008B0747" w:rsidRDefault="008B0747" w:rsidP="008B07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 xml:space="preserve">Методы и приемы: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8B0747">
        <w:rPr>
          <w:rFonts w:ascii="Times New Roman" w:hAnsi="Times New Roman" w:cs="Times New Roman"/>
          <w:sz w:val="32"/>
          <w:szCs w:val="32"/>
        </w:rPr>
        <w:tab/>
        <w:t xml:space="preserve">метод упражнений с четко заданной программой действий, порядком их повторения, точной дозировкой нагрузки и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t xml:space="preserve">установленными интервалами отдыха; o практический метод; o игровой метод;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Pr="008B0747">
        <w:rPr>
          <w:rFonts w:ascii="Times New Roman" w:hAnsi="Times New Roman" w:cs="Times New Roman"/>
          <w:sz w:val="32"/>
          <w:szCs w:val="32"/>
        </w:rPr>
        <w:tab/>
        <w:t xml:space="preserve">словесный метод (рассказ, беседа, объяснение, указание, команды, распоряжение, оценка, анализ двигательных действий и др.);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8B0747">
        <w:rPr>
          <w:rFonts w:ascii="Times New Roman" w:hAnsi="Times New Roman" w:cs="Times New Roman"/>
          <w:sz w:val="32"/>
          <w:szCs w:val="32"/>
        </w:rPr>
        <w:tab/>
        <w:t xml:space="preserve">наглядный метод (показ, имитация, поддержка, помощь,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sz w:val="32"/>
          <w:szCs w:val="32"/>
        </w:rPr>
        <w:t xml:space="preserve">страховка, использование зрительных ориентиров). </w:t>
      </w:r>
    </w:p>
    <w:p w:rsidR="008B0747" w:rsidRPr="008B0747" w:rsidRDefault="008B0747" w:rsidP="008B0747">
      <w:pPr>
        <w:rPr>
          <w:rFonts w:ascii="Times New Roman" w:hAnsi="Times New Roman" w:cs="Times New Roman"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Форма обучения:</w:t>
      </w:r>
      <w:r w:rsidRPr="008B0747">
        <w:rPr>
          <w:rFonts w:ascii="Times New Roman" w:hAnsi="Times New Roman" w:cs="Times New Roman"/>
          <w:sz w:val="32"/>
          <w:szCs w:val="32"/>
        </w:rPr>
        <w:t xml:space="preserve"> специально организованная образовательная деятельность в режиме дня - групповые, подгрупповые и индивидуальные занятия по овладению необходимыми физическими упражнениями. Имитационные упражнения, игровые задания спортивной направленности, упражнения и подвижные игры с мячом.  </w:t>
      </w:r>
    </w:p>
    <w:p w:rsidR="008B0747" w:rsidRDefault="008B0747" w:rsidP="008B07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B0747">
        <w:rPr>
          <w:rFonts w:ascii="Times New Roman" w:hAnsi="Times New Roman" w:cs="Times New Roman"/>
          <w:b/>
          <w:bCs/>
          <w:sz w:val="32"/>
          <w:szCs w:val="32"/>
        </w:rPr>
        <w:t>Место проведения:</w:t>
      </w:r>
      <w:r w:rsidRPr="008B0747">
        <w:rPr>
          <w:rFonts w:ascii="Times New Roman" w:hAnsi="Times New Roman" w:cs="Times New Roman"/>
          <w:sz w:val="32"/>
          <w:szCs w:val="32"/>
        </w:rPr>
        <w:t xml:space="preserve"> спортивный </w:t>
      </w:r>
      <w:proofErr w:type="gramStart"/>
      <w:r w:rsidRPr="008B0747">
        <w:rPr>
          <w:rFonts w:ascii="Times New Roman" w:hAnsi="Times New Roman" w:cs="Times New Roman"/>
          <w:sz w:val="32"/>
          <w:szCs w:val="32"/>
        </w:rPr>
        <w:t>зал ,</w:t>
      </w:r>
      <w:proofErr w:type="gramEnd"/>
      <w:r w:rsidRPr="008B0747">
        <w:rPr>
          <w:rFonts w:ascii="Times New Roman" w:hAnsi="Times New Roman" w:cs="Times New Roman"/>
          <w:sz w:val="32"/>
          <w:szCs w:val="32"/>
        </w:rPr>
        <w:t xml:space="preserve"> спортивная площадка</w:t>
      </w:r>
      <w:r w:rsidR="00CD2D8A">
        <w:rPr>
          <w:rFonts w:ascii="Times New Roman" w:hAnsi="Times New Roman" w:cs="Times New Roman"/>
          <w:sz w:val="32"/>
          <w:szCs w:val="32"/>
        </w:rPr>
        <w:t>.</w:t>
      </w:r>
      <w:r w:rsidRPr="008B07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D8A" w:rsidRDefault="00CD2D8A" w:rsidP="00CD2D8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2D8A">
        <w:rPr>
          <w:rFonts w:ascii="Times New Roman" w:hAnsi="Times New Roman" w:cs="Times New Roman"/>
          <w:b/>
          <w:bCs/>
          <w:sz w:val="32"/>
          <w:szCs w:val="32"/>
        </w:rPr>
        <w:t>Предметно–пространственная развивающая среда.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Мячи массажные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Мячи надувные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Мячи - </w:t>
      </w:r>
      <w:proofErr w:type="spellStart"/>
      <w:r w:rsidRPr="00CD2D8A">
        <w:rPr>
          <w:rFonts w:ascii="Times New Roman" w:hAnsi="Times New Roman" w:cs="Times New Roman"/>
          <w:sz w:val="32"/>
          <w:szCs w:val="32"/>
        </w:rPr>
        <w:t>хопы</w:t>
      </w:r>
      <w:proofErr w:type="spellEnd"/>
      <w:r w:rsidRPr="00CD2D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 футбольный и волейбольный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Мячи теннисные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Мячи набивные (масса 1кг)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Кегли, конусы, дуги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Стойки, сетка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Баскетбольная корзина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Теннисные ракетки с мячами </w:t>
      </w:r>
    </w:p>
    <w:p w:rsid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>Обручи большие и средние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775A7" w:rsidRDefault="00C775A7" w:rsidP="00CD2D8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D2D8A" w:rsidRPr="00CD2D8A" w:rsidRDefault="00CD2D8A" w:rsidP="00CD2D8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2D8A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НАПРАВЛЕНИЯ И ДЕЙСТВИЯ ДЛЯ </w:t>
      </w:r>
      <w:proofErr w:type="gramStart"/>
      <w:r w:rsidRPr="00CD2D8A">
        <w:rPr>
          <w:rFonts w:ascii="Times New Roman" w:hAnsi="Times New Roman" w:cs="Times New Roman"/>
          <w:b/>
          <w:bCs/>
          <w:sz w:val="32"/>
          <w:szCs w:val="32"/>
        </w:rPr>
        <w:t>ПОВЫШЕНИЯ  ЛИЧНОГО</w:t>
      </w:r>
      <w:proofErr w:type="gramEnd"/>
      <w:r w:rsidRPr="00CD2D8A">
        <w:rPr>
          <w:rFonts w:ascii="Times New Roman" w:hAnsi="Times New Roman" w:cs="Times New Roman"/>
          <w:b/>
          <w:bCs/>
          <w:sz w:val="32"/>
          <w:szCs w:val="32"/>
        </w:rPr>
        <w:t xml:space="preserve"> САМООБРАЗОВАНИЯ </w:t>
      </w:r>
    </w:p>
    <w:p w:rsidR="00CD2D8A" w:rsidRPr="00CD2D8A" w:rsidRDefault="00CD2D8A" w:rsidP="00CD2D8A">
      <w:pPr>
        <w:rPr>
          <w:rFonts w:ascii="Times New Roman" w:hAnsi="Times New Roman" w:cs="Times New Roman"/>
          <w:sz w:val="32"/>
          <w:szCs w:val="32"/>
        </w:rPr>
      </w:pPr>
      <w:r w:rsidRPr="00CD2D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D8A" w:rsidRDefault="00CD2D8A" w:rsidP="00CD2D8A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CD2D8A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МЕТОДИЧЕСКАЯ РАБОТА И ВЗАИМОДЕЙСТВИЕ С ПЕДАГОГАМИ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908"/>
        <w:gridCol w:w="2336"/>
        <w:gridCol w:w="2336"/>
        <w:gridCol w:w="2337"/>
      </w:tblGrid>
      <w:tr w:rsidR="00CD2D8A" w:rsidTr="00CD2D8A">
        <w:tc>
          <w:tcPr>
            <w:tcW w:w="2908" w:type="dxa"/>
          </w:tcPr>
          <w:p w:rsidR="00CD2D8A" w:rsidRP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336" w:type="dxa"/>
          </w:tcPr>
          <w:p w:rsidR="00CD2D8A" w:rsidRP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D2D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336" w:type="dxa"/>
          </w:tcPr>
          <w:p w:rsidR="00CD2D8A" w:rsidRPr="00CD2D8A" w:rsidRDefault="00CD2D8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2D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Сроки</w:t>
            </w:r>
          </w:p>
        </w:tc>
        <w:tc>
          <w:tcPr>
            <w:tcW w:w="2337" w:type="dxa"/>
          </w:tcPr>
          <w:p w:rsidR="00CD2D8A" w:rsidRPr="00082EED" w:rsidRDefault="00082EE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082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CD2D8A" w:rsidTr="00CD2D8A">
        <w:tc>
          <w:tcPr>
            <w:tcW w:w="2908" w:type="dxa"/>
          </w:tcPr>
          <w:p w:rsidR="00CD2D8A" w:rsidRPr="00866338" w:rsidRDefault="00082EE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новинок специализированной методической литературы по организации и проведению спортивных и подвижных игр с мячом в д/саду.  </w:t>
            </w:r>
          </w:p>
        </w:tc>
        <w:tc>
          <w:tcPr>
            <w:tcW w:w="2336" w:type="dxa"/>
          </w:tcPr>
          <w:p w:rsidR="00CD2D8A" w:rsidRPr="00866338" w:rsidRDefault="0008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336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D2D8A" w:rsidTr="00CD2D8A">
        <w:tc>
          <w:tcPr>
            <w:tcW w:w="2908" w:type="dxa"/>
          </w:tcPr>
          <w:p w:rsidR="00CD2D8A" w:rsidRPr="00866338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происхождения мяча».</w:t>
            </w:r>
          </w:p>
        </w:tc>
        <w:tc>
          <w:tcPr>
            <w:tcW w:w="2336" w:type="dxa"/>
          </w:tcPr>
          <w:p w:rsidR="00CD2D8A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336" w:type="dxa"/>
          </w:tcPr>
          <w:p w:rsidR="00CD2D8A" w:rsidRPr="00866338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D2D8A" w:rsidTr="00CD2D8A">
        <w:tc>
          <w:tcPr>
            <w:tcW w:w="2908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Выявление наиболее эффективных форм, методов и приёмов работы с воспитанниками для повышения уровня развития их ловкости</w:t>
            </w: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336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D2D8A" w:rsidTr="00CD2D8A">
        <w:tc>
          <w:tcPr>
            <w:tcW w:w="2908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sz w:val="24"/>
                <w:szCs w:val="24"/>
              </w:rPr>
              <w:t>«Развитие ловкости у детей старшего дошкольного возраста в процессе подвижных игр и игровых упражнений с мячом».</w:t>
            </w:r>
          </w:p>
        </w:tc>
        <w:tc>
          <w:tcPr>
            <w:tcW w:w="2336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</w:rPr>
            </w:pPr>
            <w:r w:rsidRPr="00866338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336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</w:rPr>
            </w:pPr>
            <w:r w:rsidRPr="00866338">
              <w:rPr>
                <w:rFonts w:ascii="Times New Roman" w:hAnsi="Times New Roman" w:cs="Times New Roman"/>
              </w:rPr>
              <w:t>Фе</w:t>
            </w:r>
            <w:r>
              <w:rPr>
                <w:rFonts w:ascii="Times New Roman" w:hAnsi="Times New Roman" w:cs="Times New Roman"/>
              </w:rPr>
              <w:t>в</w:t>
            </w:r>
            <w:r w:rsidRPr="00866338">
              <w:rPr>
                <w:rFonts w:ascii="Times New Roman" w:hAnsi="Times New Roman" w:cs="Times New Roman"/>
              </w:rPr>
              <w:t>раль</w:t>
            </w:r>
          </w:p>
        </w:tc>
        <w:tc>
          <w:tcPr>
            <w:tcW w:w="2337" w:type="dxa"/>
          </w:tcPr>
          <w:p w:rsid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D2D8A" w:rsidTr="00CD2D8A">
        <w:tc>
          <w:tcPr>
            <w:tcW w:w="2908" w:type="dxa"/>
          </w:tcPr>
          <w:p w:rsidR="00CD2D8A" w:rsidRPr="00866338" w:rsidRDefault="0086633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66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«Мяч и Я – Друзья!».</w:t>
            </w:r>
          </w:p>
        </w:tc>
        <w:tc>
          <w:tcPr>
            <w:tcW w:w="2336" w:type="dxa"/>
          </w:tcPr>
          <w:p w:rsidR="00CD2D8A" w:rsidRPr="00866338" w:rsidRDefault="00C775A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775A7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336" w:type="dxa"/>
          </w:tcPr>
          <w:p w:rsidR="00CD2D8A" w:rsidRPr="00C775A7" w:rsidRDefault="00C775A7">
            <w:pPr>
              <w:rPr>
                <w:rFonts w:ascii="Times New Roman" w:hAnsi="Times New Roman" w:cs="Times New Roman"/>
                <w:color w:val="002060"/>
              </w:rPr>
            </w:pPr>
            <w:r w:rsidRPr="00C775A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37" w:type="dxa"/>
          </w:tcPr>
          <w:p w:rsidR="00CD2D8A" w:rsidRDefault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C775A7" w:rsidRPr="00C775A7" w:rsidRDefault="00C775A7">
      <w:pP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C775A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РАБОТА С </w:t>
      </w:r>
      <w:r w:rsidRPr="00C775A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ДЕТЬМИ</w:t>
      </w:r>
    </w:p>
    <w:tbl>
      <w:tblPr>
        <w:tblStyle w:val="a7"/>
        <w:tblW w:w="10262" w:type="dxa"/>
        <w:tblInd w:w="-572" w:type="dxa"/>
        <w:tblLook w:val="04A0" w:firstRow="1" w:lastRow="0" w:firstColumn="1" w:lastColumn="0" w:noHBand="0" w:noVBand="1"/>
      </w:tblPr>
      <w:tblGrid>
        <w:gridCol w:w="3009"/>
        <w:gridCol w:w="2417"/>
        <w:gridCol w:w="2417"/>
        <w:gridCol w:w="2419"/>
      </w:tblGrid>
      <w:tr w:rsidR="00C775A7" w:rsidTr="00464B82">
        <w:trPr>
          <w:trHeight w:val="624"/>
        </w:trPr>
        <w:tc>
          <w:tcPr>
            <w:tcW w:w="3009" w:type="dxa"/>
          </w:tcPr>
          <w:p w:rsidR="00C775A7" w:rsidRP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77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17" w:type="dxa"/>
          </w:tcPr>
          <w:p w:rsidR="00C775A7" w:rsidRPr="00C775A7" w:rsidRDefault="00C775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417" w:type="dxa"/>
          </w:tcPr>
          <w:p w:rsidR="00C775A7" w:rsidRPr="00C775A7" w:rsidRDefault="00C775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19" w:type="dxa"/>
          </w:tcPr>
          <w:p w:rsidR="00C775A7" w:rsidRP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77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C775A7" w:rsidTr="00464B82">
        <w:trPr>
          <w:trHeight w:val="1597"/>
        </w:trPr>
        <w:tc>
          <w:tcPr>
            <w:tcW w:w="3009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- определение уровня развития ловкости у старших дошкольников на начало учебного года.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Индивидуальная и подгрупповая работа  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1321"/>
        </w:trPr>
        <w:tc>
          <w:tcPr>
            <w:tcW w:w="3009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речёвок</w:t>
            </w:r>
            <w:proofErr w:type="spellEnd"/>
            <w:r w:rsidRPr="00873A4B">
              <w:rPr>
                <w:rFonts w:ascii="Times New Roman" w:hAnsi="Times New Roman" w:cs="Times New Roman"/>
                <w:sz w:val="24"/>
                <w:szCs w:val="24"/>
              </w:rPr>
              <w:t xml:space="preserve">, как одного из эффективных средств мотивации </w:t>
            </w:r>
            <w:proofErr w:type="gramStart"/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к  выполнению</w:t>
            </w:r>
            <w:proofErr w:type="gramEnd"/>
            <w:r w:rsidRPr="00873A4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упражнений с мячом</w:t>
            </w: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Групповая и подгрупповая работа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1858"/>
        </w:trPr>
        <w:tc>
          <w:tcPr>
            <w:tcW w:w="3009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важными правилами поведения и соблюдения техники безопасности во время подвижных, спортивных игр и игровых заданий с мячом.  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</w:t>
            </w:r>
          </w:p>
        </w:tc>
        <w:tc>
          <w:tcPr>
            <w:tcW w:w="2417" w:type="dxa"/>
          </w:tcPr>
          <w:p w:rsidR="00C775A7" w:rsidRPr="00873A4B" w:rsidRDefault="0087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A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798"/>
        </w:trPr>
        <w:tc>
          <w:tcPr>
            <w:tcW w:w="3009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мяча» (подготовительная группа).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Октябрь, Апрель,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1336"/>
        </w:trPr>
        <w:tc>
          <w:tcPr>
            <w:tcW w:w="3009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 в режимных моментах. Подвижные и спортивные игры с мячом.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Динамические «минутки»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1060"/>
        </w:trPr>
        <w:tc>
          <w:tcPr>
            <w:tcW w:w="3009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«Тренируйся, не робей, за мячом беги быстрей!» (подготовительная группа).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Тематические практические занятия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C775A7" w:rsidTr="00464B82">
        <w:trPr>
          <w:trHeight w:val="1060"/>
        </w:trPr>
        <w:tc>
          <w:tcPr>
            <w:tcW w:w="3009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Турнир «Подвижных и спортивных игр с мячом» (подготовительная группа).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Дружеский турнир</w:t>
            </w:r>
          </w:p>
        </w:tc>
        <w:tc>
          <w:tcPr>
            <w:tcW w:w="2417" w:type="dxa"/>
          </w:tcPr>
          <w:p w:rsidR="00C775A7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9" w:type="dxa"/>
          </w:tcPr>
          <w:p w:rsidR="00C775A7" w:rsidRDefault="00C775A7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2E7595" w:rsidTr="00464B82">
        <w:trPr>
          <w:trHeight w:val="798"/>
        </w:trPr>
        <w:tc>
          <w:tcPr>
            <w:tcW w:w="3009" w:type="dxa"/>
          </w:tcPr>
          <w:p w:rsidR="002E7595" w:rsidRPr="002E7595" w:rsidRDefault="002E75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«Мяч и Я – Друзья!» (подготовительная группа).</w:t>
            </w:r>
          </w:p>
        </w:tc>
        <w:tc>
          <w:tcPr>
            <w:tcW w:w="2417" w:type="dxa"/>
          </w:tcPr>
          <w:p w:rsidR="002E7595" w:rsidRPr="002E7595" w:rsidRDefault="002E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417" w:type="dxa"/>
          </w:tcPr>
          <w:p w:rsidR="002E7595" w:rsidRPr="002E7595" w:rsidRDefault="002E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9" w:type="dxa"/>
          </w:tcPr>
          <w:p w:rsidR="002E7595" w:rsidRDefault="002E7595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2E7595" w:rsidTr="00464B82">
        <w:trPr>
          <w:trHeight w:val="1597"/>
        </w:trPr>
        <w:tc>
          <w:tcPr>
            <w:tcW w:w="3009" w:type="dxa"/>
          </w:tcPr>
          <w:p w:rsidR="002E7595" w:rsidRPr="00464B82" w:rsidRDefault="00464B8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64B82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- определение уровня развития ловкости у старших дошкольников на конец учебного года.</w:t>
            </w:r>
          </w:p>
        </w:tc>
        <w:tc>
          <w:tcPr>
            <w:tcW w:w="2417" w:type="dxa"/>
          </w:tcPr>
          <w:p w:rsidR="002E7595" w:rsidRPr="00464B82" w:rsidRDefault="004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82"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работа</w:t>
            </w:r>
          </w:p>
        </w:tc>
        <w:tc>
          <w:tcPr>
            <w:tcW w:w="2417" w:type="dxa"/>
          </w:tcPr>
          <w:p w:rsidR="002E7595" w:rsidRPr="00464B82" w:rsidRDefault="0046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B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9" w:type="dxa"/>
          </w:tcPr>
          <w:p w:rsidR="002E7595" w:rsidRDefault="002E7595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464B82" w:rsidRPr="00464B82" w:rsidRDefault="00464B82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64B82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РАБОТА С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>РОДИТЕЛЯМИ</w:t>
      </w: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2908"/>
        <w:gridCol w:w="2336"/>
        <w:gridCol w:w="2336"/>
        <w:gridCol w:w="2768"/>
      </w:tblGrid>
      <w:tr w:rsidR="00464B82" w:rsidTr="00055600">
        <w:tc>
          <w:tcPr>
            <w:tcW w:w="2908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560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560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560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68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55600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464B82" w:rsidTr="00055600">
        <w:tc>
          <w:tcPr>
            <w:tcW w:w="2908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оздоровление».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8" w:type="dxa"/>
          </w:tcPr>
          <w:p w:rsidR="00464B82" w:rsidRDefault="00464B82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464B82" w:rsidTr="00055600">
        <w:tc>
          <w:tcPr>
            <w:tcW w:w="2908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 xml:space="preserve">«Развиваем ловкость у дошколят».  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2336" w:type="dxa"/>
          </w:tcPr>
          <w:p w:rsidR="00464B82" w:rsidRPr="00055600" w:rsidRDefault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8" w:type="dxa"/>
          </w:tcPr>
          <w:p w:rsidR="00464B82" w:rsidRDefault="00464B82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center" w:tblpY="38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840"/>
      </w:tblGrid>
      <w:tr w:rsidR="00055600" w:rsidTr="00055600">
        <w:tc>
          <w:tcPr>
            <w:tcW w:w="2830" w:type="dxa"/>
          </w:tcPr>
          <w:p w:rsidR="00055600" w:rsidRPr="00055600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««Развитие ловкости у детей старшего дошкольного возраста в процессе подвижных игр и игровых упражнений с мячом». Разновидности мяча».</w:t>
            </w:r>
          </w:p>
        </w:tc>
        <w:tc>
          <w:tcPr>
            <w:tcW w:w="2410" w:type="dxa"/>
          </w:tcPr>
          <w:p w:rsidR="00055600" w:rsidRPr="00055600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памятки  </w:t>
            </w:r>
          </w:p>
        </w:tc>
        <w:tc>
          <w:tcPr>
            <w:tcW w:w="2268" w:type="dxa"/>
          </w:tcPr>
          <w:p w:rsidR="00055600" w:rsidRPr="00055600" w:rsidRDefault="00055600" w:rsidP="0005560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556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0" w:type="dxa"/>
          </w:tcPr>
          <w:p w:rsidR="00055600" w:rsidRDefault="00055600" w:rsidP="00055600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055600" w:rsidTr="00055600">
        <w:tc>
          <w:tcPr>
            <w:tcW w:w="2830" w:type="dxa"/>
          </w:tcPr>
          <w:p w:rsidR="00055600" w:rsidRPr="00D00B38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00" w:rsidRPr="00D00B38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>«Мама, папа, я и Мяч!».</w:t>
            </w:r>
          </w:p>
        </w:tc>
        <w:tc>
          <w:tcPr>
            <w:tcW w:w="2410" w:type="dxa"/>
          </w:tcPr>
          <w:p w:rsidR="00055600" w:rsidRPr="00D00B38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>Консультация, адресная рекомендация</w:t>
            </w:r>
          </w:p>
        </w:tc>
        <w:tc>
          <w:tcPr>
            <w:tcW w:w="2268" w:type="dxa"/>
          </w:tcPr>
          <w:p w:rsidR="00055600" w:rsidRPr="00D00B38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0" w:type="dxa"/>
          </w:tcPr>
          <w:p w:rsidR="00055600" w:rsidRDefault="00055600" w:rsidP="00055600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055600" w:rsidTr="00055600">
        <w:tc>
          <w:tcPr>
            <w:tcW w:w="2830" w:type="dxa"/>
          </w:tcPr>
          <w:p w:rsidR="00055600" w:rsidRPr="00D00B38" w:rsidRDefault="00055600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 w:rsidRPr="00D00B38">
              <w:rPr>
                <w:rFonts w:ascii="Times New Roman" w:hAnsi="Times New Roman" w:cs="Times New Roman"/>
                <w:sz w:val="24"/>
                <w:szCs w:val="24"/>
              </w:rPr>
              <w:t>Стране  спортивных</w:t>
            </w:r>
            <w:proofErr w:type="gramEnd"/>
            <w:r w:rsidRPr="00D00B38">
              <w:rPr>
                <w:rFonts w:ascii="Times New Roman" w:hAnsi="Times New Roman" w:cs="Times New Roman"/>
                <w:sz w:val="24"/>
                <w:szCs w:val="24"/>
              </w:rPr>
              <w:t xml:space="preserve"> мячей».</w:t>
            </w:r>
          </w:p>
        </w:tc>
        <w:tc>
          <w:tcPr>
            <w:tcW w:w="2410" w:type="dxa"/>
          </w:tcPr>
          <w:p w:rsidR="00055600" w:rsidRPr="00D00B38" w:rsidRDefault="00D00B38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игровая программа  </w:t>
            </w:r>
          </w:p>
        </w:tc>
        <w:tc>
          <w:tcPr>
            <w:tcW w:w="2268" w:type="dxa"/>
          </w:tcPr>
          <w:p w:rsidR="00055600" w:rsidRPr="00D00B38" w:rsidRDefault="00D00B38" w:rsidP="0005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40" w:type="dxa"/>
          </w:tcPr>
          <w:p w:rsidR="00055600" w:rsidRDefault="00055600" w:rsidP="00055600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055600" w:rsidRPr="00C775A7" w:rsidRDefault="00D00B38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00B38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ПРАКТИЧЕСКИЙ ВЫХОД   </w:t>
      </w:r>
      <w:r w:rsidR="00055600" w:rsidRPr="00C775A7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CD2D8A" w:rsidRPr="00C775A7">
        <w:rPr>
          <w:rFonts w:ascii="Times New Roman" w:hAnsi="Times New Roman" w:cs="Times New Roman"/>
          <w:b/>
          <w:bCs/>
          <w:color w:val="002060"/>
          <w:sz w:val="32"/>
          <w:szCs w:val="3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00B38" w:rsidTr="00D00B38">
        <w:tc>
          <w:tcPr>
            <w:tcW w:w="2336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D00B38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lastRenderedPageBreak/>
              <w:t>Содержание работы</w:t>
            </w:r>
          </w:p>
        </w:tc>
        <w:tc>
          <w:tcPr>
            <w:tcW w:w="2336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D00B38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Формы работы</w:t>
            </w:r>
          </w:p>
        </w:tc>
        <w:tc>
          <w:tcPr>
            <w:tcW w:w="2336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D00B38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Сроки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D00B38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Отметка о выполнении</w:t>
            </w: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обследования - определения уровня развития ловкости у старших дошкольников на начало учебного года.  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Протокол показателей уровня развития ловкости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 «Важные правила поведения и соблюдения техники безопасности во время подвижных, спортивных игр и игровых заданий с мячом».  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proofErr w:type="spellStart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речёвок</w:t>
            </w:r>
            <w:proofErr w:type="spellEnd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 для мотивации </w:t>
            </w:r>
            <w:proofErr w:type="gramStart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к  выполнению</w:t>
            </w:r>
            <w:proofErr w:type="gramEnd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упражнений с мячом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«Развитие ловкости у детей старшего дошкольного возраста в процессе подвижных игр и игровых упражнений с мячом».  </w:t>
            </w:r>
          </w:p>
        </w:tc>
        <w:tc>
          <w:tcPr>
            <w:tcW w:w="2336" w:type="dxa"/>
          </w:tcPr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рекомендации «Организация игр </w:t>
            </w:r>
          </w:p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и упражнений с мячом с детьми старшего дошкольного возраста в режимных моментах».</w:t>
            </w:r>
          </w:p>
        </w:tc>
        <w:tc>
          <w:tcPr>
            <w:tcW w:w="2336" w:type="dxa"/>
          </w:tcPr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38" w:rsidRPr="00A347E2" w:rsidRDefault="00D00B38" w:rsidP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картотека «Подвижные игры и игровые </w:t>
            </w:r>
            <w:r w:rsidRPr="00A3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спортивной направленности с мячом для развития ловкости дошкольников».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разработка</w:t>
            </w:r>
          </w:p>
        </w:tc>
        <w:tc>
          <w:tcPr>
            <w:tcW w:w="2336" w:type="dxa"/>
          </w:tcPr>
          <w:p w:rsidR="00D00B38" w:rsidRPr="00A347E2" w:rsidRDefault="00D0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00B38" w:rsidTr="00D00B38">
        <w:tc>
          <w:tcPr>
            <w:tcW w:w="2336" w:type="dxa"/>
          </w:tcPr>
          <w:p w:rsidR="00D00B38" w:rsidRPr="00A347E2" w:rsidRDefault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Консультация, адресная </w:t>
            </w:r>
            <w:proofErr w:type="gramStart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рекомендация  «</w:t>
            </w:r>
            <w:proofErr w:type="gramEnd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Мама, папа, я и Мяч!».  </w:t>
            </w:r>
          </w:p>
        </w:tc>
        <w:tc>
          <w:tcPr>
            <w:tcW w:w="2336" w:type="dxa"/>
          </w:tcPr>
          <w:p w:rsidR="00D00B38" w:rsidRPr="00A347E2" w:rsidRDefault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336" w:type="dxa"/>
          </w:tcPr>
          <w:p w:rsidR="00D00B38" w:rsidRPr="00A347E2" w:rsidRDefault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D00B38" w:rsidRDefault="00D00B3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A347E2" w:rsidTr="00A347E2">
        <w:tc>
          <w:tcPr>
            <w:tcW w:w="2336" w:type="dxa"/>
          </w:tcPr>
          <w:p w:rsidR="00A347E2" w:rsidRPr="00A347E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НОД по физической </w:t>
            </w:r>
            <w:proofErr w:type="gramStart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культуре  «</w:t>
            </w:r>
            <w:proofErr w:type="gramEnd"/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Мяч и Я – Друзья!». Конспект турнира </w:t>
            </w:r>
          </w:p>
          <w:p w:rsidR="00A347E2" w:rsidRPr="00A347E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«Подвижных и спортивных игр с мячом».</w:t>
            </w:r>
          </w:p>
        </w:tc>
        <w:tc>
          <w:tcPr>
            <w:tcW w:w="2336" w:type="dxa"/>
          </w:tcPr>
          <w:p w:rsidR="00A347E2" w:rsidRPr="00A347E2" w:rsidRDefault="00A347E2" w:rsidP="0067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336" w:type="dxa"/>
          </w:tcPr>
          <w:p w:rsidR="00A347E2" w:rsidRPr="00A347E2" w:rsidRDefault="00A347E2" w:rsidP="0067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A347E2" w:rsidRDefault="00A347E2" w:rsidP="00674F8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A347E2" w:rsidTr="00A347E2">
        <w:tc>
          <w:tcPr>
            <w:tcW w:w="2336" w:type="dxa"/>
          </w:tcPr>
          <w:p w:rsidR="00A347E2" w:rsidRPr="00A347E2" w:rsidRDefault="00A347E2" w:rsidP="0067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обследования - определения уровня развития ловкости у старших дошкольников на конец учебного года.  </w:t>
            </w:r>
          </w:p>
        </w:tc>
        <w:tc>
          <w:tcPr>
            <w:tcW w:w="2336" w:type="dxa"/>
          </w:tcPr>
          <w:p w:rsidR="00A347E2" w:rsidRPr="00A347E2" w:rsidRDefault="00A347E2" w:rsidP="0067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Протокол показателей уровня развития ловкости</w:t>
            </w:r>
          </w:p>
        </w:tc>
        <w:tc>
          <w:tcPr>
            <w:tcW w:w="2336" w:type="dxa"/>
          </w:tcPr>
          <w:p w:rsidR="00A347E2" w:rsidRPr="00A347E2" w:rsidRDefault="00A347E2" w:rsidP="0067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A347E2" w:rsidRDefault="00A347E2" w:rsidP="00674F88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:rsidR="00CD2D8A" w:rsidRPr="00C775A7" w:rsidRDefault="00A347E2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347E2">
        <w:rPr>
          <w:rFonts w:ascii="Times New Roman" w:hAnsi="Times New Roman" w:cs="Times New Roman"/>
          <w:b/>
          <w:bCs/>
          <w:color w:val="002060"/>
          <w:sz w:val="32"/>
          <w:szCs w:val="32"/>
        </w:rPr>
        <w:t>ДОПОЛНИТЕЛЬНО НА ПЕРСПЕКТИВУ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62"/>
        <w:gridCol w:w="2543"/>
        <w:gridCol w:w="2197"/>
        <w:gridCol w:w="2043"/>
      </w:tblGrid>
      <w:tr w:rsidR="00A347E2" w:rsidTr="00FD57D2">
        <w:tc>
          <w:tcPr>
            <w:tcW w:w="2611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A347E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Содержание работы</w:t>
            </w:r>
          </w:p>
        </w:tc>
        <w:tc>
          <w:tcPr>
            <w:tcW w:w="2590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A347E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Формы работы</w:t>
            </w:r>
          </w:p>
        </w:tc>
        <w:tc>
          <w:tcPr>
            <w:tcW w:w="2233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Сроки</w:t>
            </w:r>
          </w:p>
        </w:tc>
        <w:tc>
          <w:tcPr>
            <w:tcW w:w="1911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A347E2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Отметка о выполнении</w:t>
            </w:r>
          </w:p>
        </w:tc>
      </w:tr>
      <w:tr w:rsidR="00A347E2" w:rsidTr="00FD57D2">
        <w:tc>
          <w:tcPr>
            <w:tcW w:w="2611" w:type="dxa"/>
          </w:tcPr>
          <w:p w:rsidR="00A347E2" w:rsidRPr="00FD57D2" w:rsidRDefault="00A347E2" w:rsidP="00CD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Изучение новых авторских программ, практического опыта инструкторов по физической культуре из образовательных ресурсов по теме самообразования.</w:t>
            </w:r>
          </w:p>
        </w:tc>
        <w:tc>
          <w:tcPr>
            <w:tcW w:w="2590" w:type="dxa"/>
          </w:tcPr>
          <w:p w:rsidR="00A347E2" w:rsidRPr="00FD57D2" w:rsidRDefault="00A347E2" w:rsidP="00CD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233" w:type="dxa"/>
          </w:tcPr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В течение года и по мере необходимости</w:t>
            </w:r>
          </w:p>
        </w:tc>
        <w:tc>
          <w:tcPr>
            <w:tcW w:w="1911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A347E2" w:rsidTr="00FD57D2">
        <w:tc>
          <w:tcPr>
            <w:tcW w:w="2611" w:type="dxa"/>
          </w:tcPr>
          <w:p w:rsidR="00A347E2" w:rsidRPr="00FD57D2" w:rsidRDefault="00A347E2" w:rsidP="00CD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Поиск адресов </w:t>
            </w:r>
            <w:proofErr w:type="gramStart"/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прогрессивного  педагогического</w:t>
            </w:r>
            <w:proofErr w:type="gramEnd"/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 опыта коллег по данной тематике, изучение полученного банка данных.</w:t>
            </w:r>
          </w:p>
        </w:tc>
        <w:tc>
          <w:tcPr>
            <w:tcW w:w="2590" w:type="dxa"/>
          </w:tcPr>
          <w:p w:rsidR="00A347E2" w:rsidRPr="00FD57D2" w:rsidRDefault="00A347E2" w:rsidP="00CD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233" w:type="dxa"/>
          </w:tcPr>
          <w:p w:rsidR="00A347E2" w:rsidRPr="00FD57D2" w:rsidRDefault="00A347E2" w:rsidP="00CD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A347E2" w:rsidTr="00FD57D2">
        <w:tc>
          <w:tcPr>
            <w:tcW w:w="2611" w:type="dxa"/>
          </w:tcPr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ДОУ актуальной информации и материалов по теме </w:t>
            </w:r>
            <w:r w:rsidRPr="00FD5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самообразования для педагогов и родителей. Публикации методических разработок в электронных печатных изданиях. </w:t>
            </w:r>
          </w:p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Размещение разработок из опыта работы в сетевых образовательных пространствах.</w:t>
            </w:r>
          </w:p>
        </w:tc>
        <w:tc>
          <w:tcPr>
            <w:tcW w:w="2590" w:type="dxa"/>
          </w:tcPr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ИКТ  </w:t>
            </w:r>
          </w:p>
        </w:tc>
        <w:tc>
          <w:tcPr>
            <w:tcW w:w="2233" w:type="dxa"/>
          </w:tcPr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E2" w:rsidRPr="00FD57D2" w:rsidRDefault="00A347E2" w:rsidP="00A3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В течение года и по мере необходимости</w:t>
            </w:r>
          </w:p>
        </w:tc>
        <w:tc>
          <w:tcPr>
            <w:tcW w:w="1911" w:type="dxa"/>
          </w:tcPr>
          <w:p w:rsidR="00A347E2" w:rsidRDefault="00A347E2" w:rsidP="00CD2D8A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FD57D2" w:rsidTr="00FD57D2">
        <w:tc>
          <w:tcPr>
            <w:tcW w:w="2611" w:type="dxa"/>
          </w:tcPr>
          <w:p w:rsidR="00FD57D2" w:rsidRPr="00FD57D2" w:rsidRDefault="00FD57D2" w:rsidP="00AA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картотеки схематических карточек к игровым заданиям спортивной направленности с мячом.  </w:t>
            </w:r>
          </w:p>
        </w:tc>
        <w:tc>
          <w:tcPr>
            <w:tcW w:w="2590" w:type="dxa"/>
          </w:tcPr>
          <w:p w:rsidR="00FD57D2" w:rsidRPr="00FD57D2" w:rsidRDefault="00FD57D2" w:rsidP="00AA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картотека </w:t>
            </w: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</w:tcPr>
          <w:p w:rsidR="00FD57D2" w:rsidRPr="00FD57D2" w:rsidRDefault="00FD57D2" w:rsidP="00AA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</w:tcPr>
          <w:p w:rsidR="00FD57D2" w:rsidRDefault="00FD57D2" w:rsidP="00AA2B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D2D8A" w:rsidRDefault="00CD2D8A" w:rsidP="00CD2D8A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347E2" w:rsidRDefault="00FD57D2" w:rsidP="00A347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57D2">
        <w:rPr>
          <w:rFonts w:ascii="Times New Roman" w:hAnsi="Times New Roman" w:cs="Times New Roman"/>
          <w:b/>
          <w:bCs/>
          <w:sz w:val="32"/>
          <w:szCs w:val="32"/>
        </w:rPr>
        <w:t>Список изучаемой литературы.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Вавилова Е.Н. Развивайте у дошкольников ловкость, силу, выносливость. Пособие для воспитателя детского сада. М.: Просвещение, 1981.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2.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Емельянова М.Н. Подвижные игры как средство формирования самооценки. Ребенок в детском саду, 2007.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3.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Кузнецов В.С., Г.А. </w:t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Колодницкий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. Физические упражнения и подвижные игры. Методическое пособие. М.: НЦ ЭНАС, 2006.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4.</w:t>
      </w:r>
      <w:r w:rsidRPr="00FD57D2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Рунова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 М.А. Двигательная активность ребенка в детском саду 5-7 лет. Пособие для воспитателя детского сада.  М.: Айрис-Пресс, 2000.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5.</w:t>
      </w:r>
      <w:r w:rsidRPr="00FD57D2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Степаненкова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 Э.Я. Теория и методика физического воспитания и развития ребенка.  Учебное пособие. М.: Воспитание дошкольника, 2006.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6.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Тарасова Т.А. Контроль физического состояния детей дошкольного возраста. Методические рекомендации для руководителей и педагогов ДОУ. М.: ТЦ Сфера, 2005.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7.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Филиппова С.О. Формирование у дошкольников двигательных навыков. Пособие для воспитателя детского сада.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lastRenderedPageBreak/>
        <w:t>8.</w:t>
      </w:r>
      <w:r w:rsidRPr="00FD57D2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Хухлаева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 Д.В. Методика физического воспитания в дошкольных учреждениях. Пособие для воспитателя детского сада.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9.</w:t>
      </w:r>
      <w:r w:rsidRPr="00FD57D2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Шебеко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 В.Н. Физическое воспитание дошкольников. Пособие для воспитателя детского сада.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10.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Баскетбол для всех и каждого. Учебно-методическое пособие под общей редакцией Тригорлова В.В. - 2007.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11.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Бернштейн Н.А. О ловкости и ее развитии. М.: Физкультура и спорт, 1991.  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12.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Воронцова О. Игровые приемы. Дошкольное воспитание. - 2009. - № 9. – 57-59.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13.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Миронова Р.М. Игра в развитии активности детей. Книга для учителя. Минск: </w:t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Нарасвета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, 1989.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14.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Сборник подвижных игр для работы с детьми 2-7 лет. </w:t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Авторсоставитель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   Э. Я.  </w:t>
      </w:r>
      <w:proofErr w:type="spellStart"/>
      <w:r w:rsidRPr="00FD57D2">
        <w:rPr>
          <w:rFonts w:ascii="Times New Roman" w:hAnsi="Times New Roman" w:cs="Times New Roman"/>
          <w:sz w:val="32"/>
          <w:szCs w:val="32"/>
        </w:rPr>
        <w:t>Степаненкова</w:t>
      </w:r>
      <w:proofErr w:type="spellEnd"/>
      <w:r w:rsidRPr="00FD57D2">
        <w:rPr>
          <w:rFonts w:ascii="Times New Roman" w:hAnsi="Times New Roman" w:cs="Times New Roman"/>
          <w:sz w:val="32"/>
          <w:szCs w:val="32"/>
        </w:rPr>
        <w:t xml:space="preserve">. М.: Мозаика-синтез, 2011. 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15.</w:t>
      </w:r>
      <w:r w:rsidRPr="00FD57D2">
        <w:rPr>
          <w:rFonts w:ascii="Times New Roman" w:hAnsi="Times New Roman" w:cs="Times New Roman"/>
          <w:sz w:val="32"/>
          <w:szCs w:val="32"/>
        </w:rPr>
        <w:tab/>
        <w:t xml:space="preserve">Теплова И. Школа мяча. Дошкольное воспитание. - № 10. – 2008. </w:t>
      </w:r>
    </w:p>
    <w:p w:rsid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16.</w:t>
      </w:r>
      <w:r w:rsidRPr="00FD57D2">
        <w:rPr>
          <w:rFonts w:ascii="Times New Roman" w:hAnsi="Times New Roman" w:cs="Times New Roman"/>
          <w:sz w:val="32"/>
          <w:szCs w:val="32"/>
        </w:rPr>
        <w:tab/>
        <w:t>Фурманов А.Г. Волейбол на лужайке, в парке, во дворе. М.: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+ ссылки на интернет ресурсы</w:t>
      </w:r>
    </w:p>
    <w:p w:rsidR="00FD57D2" w:rsidRPr="00FD57D2" w:rsidRDefault="00FD57D2" w:rsidP="00FD57D2">
      <w:pPr>
        <w:rPr>
          <w:rFonts w:ascii="Times New Roman" w:hAnsi="Times New Roman" w:cs="Times New Roman"/>
          <w:sz w:val="32"/>
          <w:szCs w:val="32"/>
        </w:rPr>
      </w:pPr>
      <w:r w:rsidRPr="00FD57D2">
        <w:rPr>
          <w:rFonts w:ascii="Times New Roman" w:hAnsi="Times New Roman" w:cs="Times New Roman"/>
          <w:sz w:val="32"/>
          <w:szCs w:val="32"/>
        </w:rPr>
        <w:t>https://pedrazvitie.ru/  , https://portalpedagoga.ru/ ,http://dohcolonoc.ru/ ,http://ped-kopilka.ru/ ,http://vospitatel.com.ua/</w:t>
      </w:r>
      <w:bookmarkStart w:id="0" w:name="_GoBack"/>
      <w:bookmarkEnd w:id="0"/>
    </w:p>
    <w:sectPr w:rsidR="00FD57D2" w:rsidRPr="00FD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5A4" w:rsidRDefault="007415A4" w:rsidP="00CD2D8A">
      <w:pPr>
        <w:spacing w:after="0" w:line="240" w:lineRule="auto"/>
      </w:pPr>
      <w:r>
        <w:separator/>
      </w:r>
    </w:p>
  </w:endnote>
  <w:endnote w:type="continuationSeparator" w:id="0">
    <w:p w:rsidR="007415A4" w:rsidRDefault="007415A4" w:rsidP="00CD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5A4" w:rsidRDefault="007415A4" w:rsidP="00CD2D8A">
      <w:pPr>
        <w:spacing w:after="0" w:line="240" w:lineRule="auto"/>
      </w:pPr>
      <w:r>
        <w:separator/>
      </w:r>
    </w:p>
  </w:footnote>
  <w:footnote w:type="continuationSeparator" w:id="0">
    <w:p w:rsidR="007415A4" w:rsidRDefault="007415A4" w:rsidP="00CD2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72"/>
    <w:rsid w:val="00055600"/>
    <w:rsid w:val="00082EED"/>
    <w:rsid w:val="002E7595"/>
    <w:rsid w:val="00333969"/>
    <w:rsid w:val="00401D12"/>
    <w:rsid w:val="00464B82"/>
    <w:rsid w:val="007415A4"/>
    <w:rsid w:val="00866338"/>
    <w:rsid w:val="00873A4B"/>
    <w:rsid w:val="008B0747"/>
    <w:rsid w:val="00A06F72"/>
    <w:rsid w:val="00A347E2"/>
    <w:rsid w:val="00AD794D"/>
    <w:rsid w:val="00C775A7"/>
    <w:rsid w:val="00CD2D8A"/>
    <w:rsid w:val="00D00B38"/>
    <w:rsid w:val="00E30A37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F226"/>
  <w15:chartTrackingRefBased/>
  <w15:docId w15:val="{D1271B63-E75C-4E02-99F4-30BD66B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D8A"/>
  </w:style>
  <w:style w:type="paragraph" w:styleId="a5">
    <w:name w:val="footer"/>
    <w:basedOn w:val="a"/>
    <w:link w:val="a6"/>
    <w:uiPriority w:val="99"/>
    <w:unhideWhenUsed/>
    <w:rsid w:val="00CD2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D8A"/>
  </w:style>
  <w:style w:type="table" w:styleId="a7">
    <w:name w:val="Table Grid"/>
    <w:basedOn w:val="a1"/>
    <w:uiPriority w:val="39"/>
    <w:rsid w:val="00C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12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Холодов</dc:creator>
  <cp:keywords/>
  <dc:description/>
  <cp:lastModifiedBy>Александр Холодов</cp:lastModifiedBy>
  <cp:revision>1</cp:revision>
  <dcterms:created xsi:type="dcterms:W3CDTF">2022-09-13T09:19:00Z</dcterms:created>
  <dcterms:modified xsi:type="dcterms:W3CDTF">2022-09-13T15:28:00Z</dcterms:modified>
</cp:coreProperties>
</file>