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18E" w:rsidRPr="0016018E" w:rsidRDefault="0016018E" w:rsidP="008B0CFA">
      <w:pPr>
        <w:spacing w:after="0" w:line="375" w:lineRule="atLeast"/>
        <w:jc w:val="center"/>
        <w:outlineLvl w:val="1"/>
        <w:rPr>
          <w:rFonts w:ascii="RobotoBold" w:eastAsia="Times New Roman" w:hAnsi="RobotoBold" w:cs="Arial"/>
          <w:color w:val="000000"/>
          <w:spacing w:val="4"/>
          <w:sz w:val="27"/>
          <w:szCs w:val="27"/>
          <w:lang w:eastAsia="ru-RU"/>
        </w:rPr>
      </w:pPr>
      <w:r w:rsidRPr="0016018E">
        <w:rPr>
          <w:rFonts w:ascii="RobotoBold" w:eastAsia="Times New Roman" w:hAnsi="RobotoBold" w:cs="Arial"/>
          <w:color w:val="000000"/>
          <w:spacing w:val="4"/>
          <w:sz w:val="27"/>
          <w:szCs w:val="27"/>
          <w:lang w:eastAsia="ru-RU"/>
        </w:rPr>
        <w:t>«Дети под особой защитой государства. Уголовная ответственность за преступления в отношении несовершеннолетних»</w:t>
      </w:r>
    </w:p>
    <w:p w:rsidR="0016018E" w:rsidRPr="0016018E" w:rsidRDefault="0016018E" w:rsidP="008B0CFA">
      <w:pPr>
        <w:spacing w:after="150" w:line="330" w:lineRule="atLeast"/>
        <w:ind w:firstLine="142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16018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  <w:t>    Согласно статьи 38 Конституции Российской Федерации материнство и детство, семья находятся под защитой государства. Действующее российское уголовное законодательство, предусматривает ответственность практически за физическое, психическое и сексуальное насилия в отношении несовершеннолетних потерпевших. </w:t>
      </w:r>
      <w:r w:rsidRPr="0016018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  <w:t>     Главой 20 Уголовного кодекса РФ предусмотрена ответственность за преступления, нарушающие семейный уклад и интересы несовершеннолетних, включая вовлечение их в совершение преступлений. </w:t>
      </w:r>
      <w:r w:rsidRPr="0016018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  <w:t>     Несмотря на профилактические меры, проводимые государственными и иными органами по предотвращению преступлений в отношении несовершеннолетних, работу органов дознания, следствия, прокуратуры и суда, направленную на привлечение виновного лица к ответственности за уже совершенные противоправные (преступные) деяния и/или за их попытку, и органов федеральной службы исполнения наказаний РФ по исправлению осужденных, все-таки важную роль играют, в первую очередь, взаимоотношения внутри семьи, воспитание детей самими родителями.   </w:t>
      </w:r>
      <w:r w:rsidRPr="0016018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  <w:t xml:space="preserve">     Охрана интересов семьи и несовершеннолетних является одним из приоритетных направлений в работе государства и </w:t>
      </w:r>
      <w:r w:rsidRPr="0016018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прокуратуры,</w:t>
      </w:r>
      <w:r w:rsidRPr="0016018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 в частности.</w:t>
      </w:r>
      <w:r w:rsidRPr="0016018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  <w:t xml:space="preserve">     Согласно ч. 1 ст. 42 Уголовно-процессуального закона потерпевшим является физическое лицо, которому преступлением причинен физический, имущественный, моральный вред. Этой же статьей предусмотрены его права и обязанности, а в соответствии со ст. 45 УПК РФ для защиты прав и законных интересов потерпевших, являющихся несовершеннолетними (не достигшими возраста 18 лет) к обязательному участию в уголовном деле привлекаются законные </w:t>
      </w:r>
      <w:r w:rsidR="008B0CFA" w:rsidRPr="0016018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представители</w:t>
      </w:r>
      <w:r w:rsidR="008B0CFA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.</w:t>
      </w:r>
      <w:r w:rsidRPr="0016018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  <w:t xml:space="preserve">     Предусмотренная законодателем ответственность за совершение преступлений в отношении несовершеннолетних лиц, существенно отличается от наказания за совершение аналогичного преступления в отношении достигшего 18 летнего возраста </w:t>
      </w:r>
      <w:r w:rsidR="008B0CFA" w:rsidRPr="0016018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лица</w:t>
      </w:r>
      <w:r w:rsidR="008B0CFA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.</w:t>
      </w:r>
      <w:r w:rsidRPr="0016018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  <w:t xml:space="preserve">     Например, за умышленное причинение смерти другому человеку (убийство – ч. 1 ст. 105 УК РФ) законодателем предусмотрено наказание в виде лишения свободы на срок от 6 до 15 лет с ограничением свободы на срок до 2 лет либо без такового. Однако если лицом совершено убийство малолетнего, то такое преступное деяние квалифицируется по п. «в» ч. 2 ст. 105 УК РФ с назначением наказания в виде лишения свободы на срок от 8 до 20 лет с ограничением свободы на срок от одного года до двух лет, либо пожизненным лишением свободы, либо смертной казнью (в настоящее время действует </w:t>
      </w:r>
      <w:r w:rsidRPr="0016018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мораторий</w:t>
      </w:r>
      <w:r w:rsidRPr="0016018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 на назначение смертной казни).</w:t>
      </w:r>
      <w:r w:rsidRPr="0016018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  <w:t>     За совершение насильственных действий сексуального характера (ч. 1 ст. 132 УК РФ) с применением насилия или с угрозой его применения к потерпевшему или к другим лицам либо с использованием беспомощного состояния потерпевшего предусмотрено наказание в виде лишением свободы на срок от 3 до 6 лет. Аналогичные деяния, совершенные в отношении несовершеннолетнего потерпевшего (квалифицируются по п. «а» ч. 3 ст. 132 УК РФ), наказываются лишением свободы на срок от 8 до 15 лет и включают дополнительные виды наказаний и ограничений, а за совершение того же деяния в отношении лица, не достигшего 14 летнего возраста (малолетнего), наказываются лишением свободы на срок от 12 до 30 лет, также включая дополнительные наказания и ограничения</w:t>
      </w:r>
      <w:r w:rsidR="008B0CFA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.</w:t>
      </w:r>
      <w:r w:rsidRPr="0016018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  <w:t>     Отягчающими наказание обстоятельствами, признаются: совершение преступления в отношении малолетнего; совершение преступления в отношении несовершеннолетнего родителем или иным лицом, на которое законом возложены обязанности по воспитанию несовершеннолетнего, а равно педагогическим работником или другим работником образовательной организации, медицинской организации, организации, оказывающей социальные услуги, либо иной организации, обязанным осуществлять надзор за несовершеннолетним.</w:t>
      </w:r>
      <w:r w:rsidR="008B0CFA" w:rsidRPr="0016018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 </w:t>
      </w:r>
      <w:r w:rsidRPr="0016018E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  <w:t>     Кроме того, предусмотрен запрет на условно-досрочное освобождение, а также замена не отбытой части более мягким видом наказания за преступления против половой неприкосновенности может быть применена только после фактического отбытия осужденным не менее 4/5 срока наказания (п. «д» ч. 3 ст. 79 УК РФ).</w:t>
      </w:r>
      <w:bookmarkStart w:id="0" w:name="_GoBack"/>
      <w:bookmarkEnd w:id="0"/>
    </w:p>
    <w:sectPr w:rsidR="0016018E" w:rsidRPr="0016018E" w:rsidSect="008B0CFA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B8"/>
    <w:rsid w:val="0016018E"/>
    <w:rsid w:val="002C43B8"/>
    <w:rsid w:val="008B0CFA"/>
    <w:rsid w:val="00B238AE"/>
    <w:rsid w:val="00C8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6ACAA-EDE2-495E-83ED-C14EC111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0C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9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5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2021-04-13T06:39:00Z</cp:lastPrinted>
  <dcterms:created xsi:type="dcterms:W3CDTF">2021-04-13T06:27:00Z</dcterms:created>
  <dcterms:modified xsi:type="dcterms:W3CDTF">2021-04-13T06:43:00Z</dcterms:modified>
</cp:coreProperties>
</file>