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right="459"/>
        <w:jc w:val="center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5161575" cy="5161575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43740643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 flipH="0" flipV="0">
                          <a:off x="0" y="0"/>
                          <a:ext cx="5161574" cy="516157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406.42pt;height:406.42pt;mso-wrap-distance-left:0.00pt;mso-wrap-distance-top:0.00pt;mso-wrap-distance-right:0.00pt;mso-wrap-distance-bottom:0.00pt;" stroked="false">
                <v:path textboxrect="0,0,0,0"/>
                <v:imagedata r:id="rId11" o:title=""/>
              </v:shape>
            </w:pict>
          </mc:Fallback>
        </mc:AlternateContent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ind w:right="459"/>
        <w:jc w:val="center"/>
        <w:rPr>
          <w:rFonts w:ascii="Tinos" w:hAnsi="Tinos" w:eastAsia="Tinos" w:cs="Tinos"/>
          <w:b/>
          <w:bCs/>
          <w:sz w:val="28"/>
          <w:szCs w:val="28"/>
          <w:highlight w:val="none"/>
        </w:rPr>
      </w:pPr>
      <w:r>
        <w:rPr>
          <w:rFonts w:ascii="Tinos" w:hAnsi="Tinos" w:eastAsia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</w:rPr>
        <w:t xml:space="preserve">С 13.01.2025 все договоры дарения недвижимости, заключаемые между гражданами будут подлежат нотариальному удостоверению</w:t>
      </w:r>
      <w:r>
        <w:rPr>
          <w:rFonts w:ascii="Tinos" w:hAnsi="Tinos" w:cs="Tinos"/>
          <w:b/>
          <w:bCs/>
          <w:sz w:val="28"/>
          <w:szCs w:val="28"/>
        </w:rPr>
      </w:r>
      <w:r>
        <w:rPr>
          <w:rFonts w:ascii="Tinos" w:hAnsi="Tinos" w:eastAsia="Tinos" w:cs="Tinos"/>
          <w:b/>
          <w:bCs/>
          <w:sz w:val="28"/>
          <w:szCs w:val="28"/>
          <w:highlight w:val="none"/>
        </w:rPr>
      </w:r>
    </w:p>
    <w:p>
      <w:pPr>
        <w:ind w:firstLine="708"/>
        <w:jc w:val="both"/>
        <w:rPr>
          <w:rFonts w:ascii="Tinos" w:hAnsi="Tinos" w:cs="Tinos"/>
          <w:b/>
          <w:bCs/>
          <w:color w:val="000000" w:themeColor="text1"/>
          <w:sz w:val="28"/>
          <w:szCs w:val="28"/>
          <w:highlight w:val="none"/>
          <w:u w:val="none"/>
        </w:rPr>
      </w:pPr>
      <w:r>
        <w:rPr>
          <w:rFonts w:ascii="Tinos" w:hAnsi="Tinos" w:eastAsia="Tinos" w:cs="Tinos" w:eastAsiaTheme="minorHAnsi"/>
          <w:b/>
          <w:bCs/>
          <w:color w:val="000000" w:themeColor="text1"/>
          <w:sz w:val="28"/>
          <w:szCs w:val="28"/>
          <w:highlight w:val="none"/>
          <w:u w:val="none"/>
          <w:lang w:eastAsia="en-US"/>
        </w:rPr>
      </w:r>
      <w:r>
        <w:rPr>
          <w:rFonts w:ascii="Tinos" w:hAnsi="Tinos" w:eastAsia="Tinos" w:cs="Tinos" w:eastAsiaTheme="minorHAnsi"/>
          <w:b/>
          <w:bCs/>
          <w:color w:val="000000" w:themeColor="text1"/>
          <w:sz w:val="28"/>
          <w:szCs w:val="28"/>
          <w:highlight w:val="none"/>
          <w:u w:val="none"/>
          <w:lang w:eastAsia="en-US"/>
        </w:rPr>
      </w:r>
      <w:r>
        <w:rPr>
          <w:rFonts w:ascii="Tinos" w:hAnsi="Tinos" w:cs="Tinos"/>
          <w:b/>
          <w:bCs/>
          <w:color w:val="000000" w:themeColor="text1"/>
          <w:sz w:val="28"/>
          <w:szCs w:val="28"/>
          <w:highlight w:val="none"/>
          <w:u w:val="none"/>
        </w:rPr>
      </w:r>
    </w:p>
    <w:p>
      <w:pPr>
        <w:ind w:firstLine="708"/>
        <w:jc w:val="both"/>
        <w:rPr>
          <w:rFonts w:ascii="Tinos" w:hAnsi="Tinos" w:cs="Tinos"/>
          <w:b/>
          <w:bCs w:val="0"/>
          <w:i w:val="0"/>
          <w:color w:val="000000" w:themeColor="text1"/>
          <w:sz w:val="28"/>
          <w:szCs w:val="28"/>
          <w:u w:val="none"/>
        </w:rPr>
      </w:pPr>
      <w:r>
        <w:rPr>
          <w:rFonts w:ascii="Tinos" w:hAnsi="Tinos" w:eastAsia="Tinos" w:cs="Tinos" w:eastAsiaTheme="minorHAnsi"/>
          <w:i w:val="0"/>
          <w:iCs w:val="0"/>
          <w:color w:val="000000" w:themeColor="text1"/>
          <w:sz w:val="28"/>
          <w:szCs w:val="28"/>
          <w:u w:val="none"/>
          <w:lang w:eastAsia="en-US"/>
        </w:rPr>
        <w:t xml:space="preserve">Федеральным законом от 13.12.2024 № 459-ФЗ внесены</w:t>
      </w:r>
      <w:r>
        <w:rPr>
          <w:rFonts w:ascii="Tinos" w:hAnsi="Tinos" w:eastAsia="Tinos" w:cs="Tinos" w:eastAsiaTheme="minorHAnsi"/>
          <w:i w:val="0"/>
          <w:iCs w:val="0"/>
          <w:color w:val="000000" w:themeColor="text1"/>
          <w:sz w:val="28"/>
          <w:szCs w:val="28"/>
          <w:u w:val="none"/>
          <w:lang w:eastAsia="en-US"/>
        </w:rPr>
        <w:t xml:space="preserve"> изменения в статью 574 части второй Гражданского кодекса Российской Федерации» </w:t>
      </w:r>
      <w:r>
        <w:rPr>
          <w:rFonts w:ascii="Tinos" w:hAnsi="Tinos" w:eastAsia="Tinos" w:cs="Tinos" w:eastAsiaTheme="minorHAnsi"/>
          <w:i w:val="0"/>
          <w:iCs w:val="0"/>
          <w:color w:val="000000" w:themeColor="text1"/>
          <w:sz w:val="28"/>
          <w:szCs w:val="28"/>
          <w:highlight w:val="none"/>
          <w:u w:val="none"/>
          <w:lang w:eastAsia="en-US"/>
        </w:rPr>
        <w:t xml:space="preserve">согласно  которой </w:t>
      </w:r>
      <w:r>
        <w:rPr>
          <w:rFonts w:ascii="Tinos" w:hAnsi="Tinos" w:eastAsia="Tinos" w:cs="Tinos" w:eastAsiaTheme="minorHAnsi"/>
          <w:i w:val="0"/>
          <w:iCs w:val="0"/>
          <w:color w:val="000000" w:themeColor="text1"/>
          <w:sz w:val="28"/>
          <w:szCs w:val="28"/>
          <w:highlight w:val="none"/>
          <w:u w:val="none"/>
          <w:lang w:eastAsia="en-US"/>
        </w:rPr>
        <w:t xml:space="preserve">договоры дарения недвижимого имущества, заключенные между гражданами, подлежат нотариальному удостоверению.</w:t>
      </w:r>
      <w:r>
        <w:rPr>
          <w:rFonts w:ascii="Tinos" w:hAnsi="Tinos" w:eastAsia="Tinos" w:cs="Tinos" w:eastAsiaTheme="minorHAnsi"/>
          <w:i w:val="0"/>
          <w:iCs w:val="0"/>
          <w:color w:val="000000" w:themeColor="text1"/>
          <w:sz w:val="28"/>
          <w:szCs w:val="28"/>
          <w:u w:val="none"/>
          <w:lang w:eastAsia="en-US"/>
        </w:rPr>
        <w:t xml:space="preserve"> Данное положение </w:t>
      </w:r>
      <w:r>
        <w:rPr>
          <w:rFonts w:ascii="Tinos" w:hAnsi="Tinos" w:eastAsia="Tinos" w:cs="Tinos" w:eastAsiaTheme="minorHAnsi"/>
          <w:i w:val="0"/>
          <w:iCs w:val="0"/>
          <w:color w:val="000000" w:themeColor="text1"/>
          <w:sz w:val="28"/>
          <w:szCs w:val="28"/>
          <w:u w:val="none"/>
          <w:lang w:eastAsia="en-US"/>
        </w:rPr>
        <w:t xml:space="preserve">вступает в силу </w:t>
      </w:r>
      <w:r>
        <w:rPr>
          <w:rFonts w:ascii="Tinos" w:hAnsi="Tinos" w:eastAsia="Tinos" w:cs="Tinos" w:eastAsiaTheme="minorHAnsi"/>
          <w:i w:val="0"/>
          <w:iCs w:val="0"/>
          <w:color w:val="000000" w:themeColor="text1"/>
          <w:sz w:val="28"/>
          <w:szCs w:val="28"/>
          <w:u w:val="none"/>
          <w:lang w:eastAsia="en-US"/>
        </w:rPr>
        <w:t xml:space="preserve">13.01.2025</w:t>
      </w:r>
      <w:r>
        <w:rPr>
          <w:rFonts w:ascii="Tinos" w:hAnsi="Tinos" w:eastAsia="Tinos" w:cs="Tinos"/>
          <w:i w:val="0"/>
          <w:iCs w:val="0"/>
          <w:sz w:val="28"/>
          <w:szCs w:val="28"/>
        </w:rPr>
        <w:t xml:space="preserve">.</w:t>
      </w:r>
      <w:r>
        <w:rPr>
          <w:rFonts w:ascii="Tinos" w:hAnsi="Tinos" w:eastAsia="Tinos" w:cs="Tinos"/>
          <w:b/>
          <w:bCs w:val="0"/>
          <w:i w:val="0"/>
          <w:color w:val="000000" w:themeColor="text1"/>
          <w:sz w:val="28"/>
          <w:szCs w:val="28"/>
          <w:u w:val="none"/>
        </w:rPr>
      </w:r>
      <w:r>
        <w:rPr>
          <w:rFonts w:ascii="Tinos" w:hAnsi="Tinos" w:cs="Tinos"/>
          <w:b/>
          <w:bCs w:val="0"/>
          <w:i w:val="0"/>
          <w:color w:val="000000" w:themeColor="text1"/>
          <w:sz w:val="28"/>
          <w:szCs w:val="28"/>
          <w:u w:val="none"/>
        </w:rPr>
      </w:r>
    </w:p>
    <w:p>
      <w:pPr>
        <w:ind w:firstLine="708"/>
        <w:jc w:val="both"/>
        <w:rPr>
          <w:rFonts w:ascii="Tinos" w:hAnsi="Tinos" w:cs="Tinos"/>
          <w:color w:val="000000" w:themeColor="text1"/>
          <w:sz w:val="28"/>
          <w:szCs w:val="28"/>
          <w:highlight w:val="none"/>
          <w:u w:val="none"/>
        </w:rPr>
      </w:pPr>
      <w:r>
        <w:rPr>
          <w:rFonts w:ascii="Tinos" w:hAnsi="Tinos" w:eastAsia="Tinos" w:cs="Tinos" w:eastAsiaTheme="minorHAnsi"/>
          <w:color w:val="000000" w:themeColor="text1"/>
          <w:sz w:val="28"/>
          <w:szCs w:val="28"/>
          <w:highlight w:val="none"/>
          <w:u w:val="none"/>
          <w:lang w:eastAsia="en-US"/>
        </w:rPr>
        <w:t xml:space="preserve">«</w:t>
      </w:r>
      <w:r>
        <w:rPr>
          <w:rFonts w:ascii="Tinos" w:hAnsi="Tinos" w:eastAsia="Tinos" w:cs="Tinos" w:eastAsiaTheme="minorHAnsi"/>
          <w:i/>
          <w:iCs/>
          <w:color w:val="000000" w:themeColor="text1"/>
          <w:sz w:val="28"/>
          <w:szCs w:val="28"/>
          <w:highlight w:val="none"/>
          <w:u w:val="none"/>
          <w:lang w:eastAsia="en-US"/>
        </w:rPr>
        <w:t xml:space="preserve">Таким образом, </w:t>
      </w:r>
      <w:r>
        <w:rPr>
          <w:rFonts w:ascii="Tinos" w:hAnsi="Tinos" w:eastAsia="Tinos" w:cs="Tinos" w:eastAsiaTheme="minorHAnsi"/>
          <w:i/>
          <w:iCs/>
          <w:color w:val="000000" w:themeColor="text1"/>
          <w:sz w:val="28"/>
          <w:szCs w:val="28"/>
          <w:highlight w:val="none"/>
          <w:u w:val="none"/>
          <w:lang w:eastAsia="en-US"/>
        </w:rPr>
        <w:t xml:space="preserve">с 13.01.2025</w:t>
      </w:r>
      <w:r>
        <w:rPr>
          <w:rFonts w:ascii="Tinos" w:hAnsi="Tinos" w:eastAsia="Tinos" w:cs="Tinos" w:eastAsiaTheme="minorHAnsi"/>
          <w:i/>
          <w:iCs/>
          <w:color w:val="000000" w:themeColor="text1"/>
          <w:sz w:val="28"/>
          <w:szCs w:val="28"/>
          <w:highlight w:val="none"/>
          <w:u w:val="none"/>
          <w:lang w:eastAsia="en-US"/>
        </w:rPr>
        <w:t xml:space="preserve"> все дог</w:t>
      </w:r>
      <w:r>
        <w:rPr>
          <w:rFonts w:ascii="Tinos" w:hAnsi="Tinos" w:eastAsia="Tinos" w:cs="Tinos" w:eastAsiaTheme="minorHAnsi"/>
          <w:i/>
          <w:iCs/>
          <w:color w:val="000000" w:themeColor="text1"/>
          <w:sz w:val="28"/>
          <w:szCs w:val="28"/>
          <w:highlight w:val="none"/>
          <w:u w:val="none"/>
          <w:lang w:eastAsia="en-US"/>
        </w:rPr>
        <w:t xml:space="preserve">оворы дарения недвижимого имущества: земельных участков, квартир, домов, хозяйств</w:t>
      </w:r>
      <w:r>
        <w:rPr>
          <w:rFonts w:ascii="Tinos" w:hAnsi="Tinos" w:eastAsia="Tinos" w:cs="Tinos" w:eastAsiaTheme="minorHAnsi"/>
          <w:i/>
          <w:iCs/>
          <w:color w:val="000000" w:themeColor="text1"/>
          <w:sz w:val="28"/>
          <w:szCs w:val="28"/>
          <w:highlight w:val="none"/>
          <w:u w:val="none"/>
          <w:lang w:eastAsia="en-US"/>
        </w:rPr>
        <w:t xml:space="preserve">енных построек заключаемые между гражданами, должны быть обязательно удостоверены нотариусом. Обращаем внимание, что заключение (подписание) договоров дарения недвижимого имущества между гражданами с указанной даты в простой письменной форме не допускается</w:t>
      </w:r>
      <w:r>
        <w:rPr>
          <w:rFonts w:ascii="Tinos" w:hAnsi="Tinos" w:eastAsia="Tinos" w:cs="Tinos" w:eastAsiaTheme="minorHAnsi"/>
          <w:color w:val="000000" w:themeColor="text1"/>
          <w:sz w:val="28"/>
          <w:szCs w:val="28"/>
          <w:highlight w:val="none"/>
          <w:u w:val="none"/>
          <w:lang w:eastAsia="en-US"/>
        </w:rPr>
        <w:t xml:space="preserve">», - </w:t>
      </w:r>
      <w:r>
        <w:rPr>
          <w:rFonts w:ascii="Tinos" w:hAnsi="Tinos" w:eastAsia="Tinos" w:cs="Tinos"/>
          <w:sz w:val="28"/>
          <w:szCs w:val="28"/>
        </w:rPr>
        <w:t xml:space="preserve">сообщил руководитель Управления Росреестра по Вологодской области </w:t>
      </w:r>
      <w:r>
        <w:rPr>
          <w:rFonts w:ascii="Tinos" w:hAnsi="Tinos" w:eastAsia="Tinos" w:cs="Tinos"/>
          <w:b/>
          <w:bCs/>
          <w:sz w:val="28"/>
          <w:szCs w:val="28"/>
        </w:rPr>
        <w:t xml:space="preserve">Дмитрий Тулин.</w:t>
      </w:r>
      <w:r>
        <w:rPr>
          <w:rFonts w:ascii="Tinos" w:hAnsi="Tinos" w:cs="Tinos"/>
          <w:color w:val="000000" w:themeColor="text1"/>
          <w:sz w:val="28"/>
          <w:szCs w:val="28"/>
          <w:highlight w:val="none"/>
          <w:u w:val="none"/>
        </w:rPr>
      </w:r>
      <w:r>
        <w:rPr>
          <w:rFonts w:ascii="Tinos" w:hAnsi="Tinos" w:cs="Tinos"/>
          <w:color w:val="000000" w:themeColor="text1"/>
          <w:sz w:val="28"/>
          <w:szCs w:val="28"/>
          <w:highlight w:val="none"/>
          <w:u w:val="none"/>
        </w:rPr>
      </w:r>
    </w:p>
    <w:p>
      <w:pPr>
        <w:ind w:firstLine="708"/>
        <w:jc w:val="both"/>
        <w:rPr>
          <w:rFonts w:ascii="Tinos" w:hAnsi="Tinos" w:cs="Tinos" w:eastAsiaTheme="minorHAnsi"/>
          <w:color w:val="000000" w:themeColor="text1"/>
          <w:sz w:val="28"/>
          <w:szCs w:val="28"/>
          <w:highlight w:val="none"/>
          <w:u w:val="none"/>
          <w:lang w:eastAsia="en-US"/>
        </w:rPr>
      </w:pPr>
      <w:r>
        <w:rPr>
          <w:rFonts w:ascii="Tinos" w:hAnsi="Tinos" w:eastAsia="Tinos" w:cs="Tinos" w:eastAsiaTheme="minorHAnsi"/>
          <w:color w:val="000000" w:themeColor="text1"/>
          <w:sz w:val="28"/>
          <w:szCs w:val="28"/>
          <w:highlight w:val="none"/>
          <w:u w:val="none"/>
          <w:lang w:eastAsia="en-US"/>
        </w:rPr>
        <w:t xml:space="preserve">Отмечаем, что </w:t>
      </w:r>
      <w:r>
        <w:rPr>
          <w:rFonts w:ascii="Tinos" w:hAnsi="Tinos" w:eastAsia="Tinos" w:cs="Tinos" w:eastAsiaTheme="minorHAnsi"/>
          <w:color w:val="000000" w:themeColor="text1"/>
          <w:sz w:val="28"/>
          <w:szCs w:val="28"/>
          <w:highlight w:val="none"/>
          <w:u w:val="none"/>
          <w:lang w:eastAsia="en-US"/>
        </w:rPr>
        <w:t xml:space="preserve">государственная регистрация права, возникшего на основании нотар</w:t>
      </w:r>
      <w:r>
        <w:rPr>
          <w:rFonts w:ascii="Tinos" w:hAnsi="Tinos" w:eastAsia="Tinos" w:cs="Tinos" w:eastAsiaTheme="minorHAnsi"/>
          <w:color w:val="000000" w:themeColor="text1"/>
          <w:sz w:val="28"/>
          <w:szCs w:val="28"/>
          <w:highlight w:val="none"/>
          <w:u w:val="none"/>
          <w:lang w:eastAsia="en-US"/>
        </w:rPr>
        <w:t xml:space="preserve">иально удостоверенной сделки, </w:t>
      </w:r>
      <w:r>
        <w:rPr>
          <w:rFonts w:ascii="Tinos" w:hAnsi="Tinos" w:eastAsia="Tinos" w:cs="Tinos" w:eastAsiaTheme="minorHAnsi"/>
          <w:color w:val="000000" w:themeColor="text1"/>
          <w:sz w:val="28"/>
          <w:szCs w:val="28"/>
          <w:highlight w:val="none"/>
          <w:u w:val="none"/>
          <w:lang w:eastAsia="en-US"/>
        </w:rPr>
        <w:t xml:space="preserve">осуществляется по заявлению </w:t>
      </w:r>
      <w:r>
        <w:rPr>
          <w:rFonts w:ascii="Tinos" w:hAnsi="Tinos" w:eastAsia="Tinos" w:cs="Tinos" w:eastAsiaTheme="minorHAnsi"/>
          <w:color w:val="000000" w:themeColor="text1"/>
          <w:sz w:val="28"/>
          <w:szCs w:val="28"/>
          <w:highlight w:val="none"/>
          <w:u w:val="none"/>
          <w:lang w:eastAsia="en-US"/>
        </w:rPr>
        <w:t xml:space="preserve">нотариуса и прилагаемых к нему документов, которые </w:t>
      </w:r>
      <w:r>
        <w:rPr>
          <w:rFonts w:ascii="Tinos" w:hAnsi="Tinos" w:eastAsia="Tinos" w:cs="Tinos" w:eastAsiaTheme="minorHAnsi"/>
          <w:color w:val="000000" w:themeColor="text1"/>
          <w:sz w:val="28"/>
          <w:szCs w:val="28"/>
          <w:highlight w:val="none"/>
          <w:u w:val="none"/>
          <w:lang w:eastAsia="en-US"/>
        </w:rPr>
        <w:t xml:space="preserve">представляются </w:t>
      </w:r>
      <w:r>
        <w:rPr>
          <w:rFonts w:ascii="Tinos" w:hAnsi="Tinos" w:eastAsia="Tinos" w:cs="Tinos" w:eastAsiaTheme="minorHAnsi"/>
          <w:color w:val="000000" w:themeColor="text1"/>
          <w:sz w:val="28"/>
          <w:szCs w:val="28"/>
          <w:highlight w:val="none"/>
          <w:u w:val="none"/>
          <w:lang w:eastAsia="en-US"/>
        </w:rPr>
        <w:t xml:space="preserve">в форме электронных документов </w:t>
      </w:r>
      <w:r>
        <w:rPr>
          <w:rFonts w:ascii="Tinos" w:hAnsi="Tinos" w:eastAsia="Tinos" w:cs="Tinos" w:eastAsiaTheme="minorHAnsi"/>
          <w:color w:val="000000" w:themeColor="text1"/>
          <w:sz w:val="28"/>
          <w:szCs w:val="28"/>
          <w:highlight w:val="none"/>
          <w:u w:val="none"/>
          <w:lang w:eastAsia="en-US"/>
        </w:rPr>
        <w:t xml:space="preserve">с использованием информационно-телекоммуникационных сетей общего пользования.</w:t>
      </w:r>
      <w:r>
        <w:rPr>
          <w:rFonts w:ascii="Tinos" w:hAnsi="Tinos" w:cs="Tinos" w:eastAsiaTheme="minorHAnsi"/>
          <w:color w:val="000000" w:themeColor="text1"/>
          <w:sz w:val="28"/>
          <w:szCs w:val="28"/>
          <w:highlight w:val="none"/>
          <w:u w:val="none"/>
          <w:lang w:eastAsia="en-US"/>
        </w:rPr>
      </w:r>
      <w:r>
        <w:rPr>
          <w:rFonts w:ascii="Tinos" w:hAnsi="Tinos" w:cs="Tinos" w:eastAsiaTheme="minorHAnsi"/>
          <w:color w:val="000000" w:themeColor="text1"/>
          <w:sz w:val="28"/>
          <w:szCs w:val="28"/>
          <w:highlight w:val="none"/>
          <w:u w:val="none"/>
          <w:lang w:eastAsia="en-US"/>
        </w:rPr>
      </w:r>
    </w:p>
    <w:p>
      <w:pPr>
        <w:ind w:firstLine="708"/>
        <w:jc w:val="both"/>
        <w:rPr>
          <w:rFonts w:ascii="Tinos" w:hAnsi="Tinos" w:cs="Tinos" w:eastAsiaTheme="minorHAnsi"/>
          <w:color w:val="000000" w:themeColor="text1"/>
          <w:sz w:val="28"/>
          <w:szCs w:val="28"/>
          <w:highlight w:val="none"/>
          <w:u w:val="none"/>
          <w:lang w:eastAsia="en-US"/>
        </w:rPr>
      </w:pPr>
      <w:r>
        <w:rPr>
          <w:rFonts w:ascii="Tinos" w:hAnsi="Tinos" w:eastAsia="Tinos" w:cs="Tinos" w:eastAsiaTheme="minorHAnsi"/>
          <w:color w:val="000000" w:themeColor="text1"/>
          <w:sz w:val="28"/>
          <w:szCs w:val="28"/>
          <w:highlight w:val="none"/>
          <w:u w:val="none"/>
          <w:lang w:eastAsia="en-US"/>
        </w:rPr>
        <w:t xml:space="preserve">Со списком нотариусов Вологодской области можно ознакомиться по ссылке: </w:t>
      </w:r>
      <w:r>
        <w:rPr>
          <w:rFonts w:ascii="Tinos" w:hAnsi="Tinos" w:eastAsia="Tinos" w:cs="Tinos" w:eastAsiaTheme="minorHAnsi"/>
          <w:color w:val="000000" w:themeColor="text1"/>
          <w:sz w:val="28"/>
          <w:szCs w:val="28"/>
          <w:highlight w:val="none"/>
          <w:u w:val="none"/>
          <w:lang w:eastAsia="en-US"/>
        </w:rPr>
      </w:r>
      <w:hyperlink r:id="rId12" w:tooltip="https://npvo35.ru/notarys" w:history="1">
        <w:r>
          <w:rPr>
            <w:rStyle w:val="850"/>
            <w:rFonts w:ascii="Tinos" w:hAnsi="Tinos" w:eastAsia="Tinos" w:cs="Tinos" w:eastAsiaTheme="minorHAnsi"/>
            <w:color w:val="000000" w:themeColor="text1"/>
            <w:sz w:val="28"/>
            <w:szCs w:val="28"/>
            <w:highlight w:val="none"/>
            <w:lang w:eastAsia="en-US"/>
          </w:rPr>
          <w:t xml:space="preserve">https://npvo35.ru/notarys</w:t>
        </w:r>
        <w:r>
          <w:rPr>
            <w:rStyle w:val="850"/>
            <w:rFonts w:ascii="Tinos" w:hAnsi="Tinos" w:eastAsia="Tinos" w:cs="Tinos" w:eastAsiaTheme="minorHAnsi"/>
            <w:color w:val="000000" w:themeColor="text1"/>
            <w:sz w:val="28"/>
            <w:szCs w:val="28"/>
            <w:highlight w:val="none"/>
            <w:lang w:eastAsia="en-US"/>
          </w:rPr>
        </w:r>
        <w:r>
          <w:rPr>
            <w:rStyle w:val="850"/>
            <w:rFonts w:ascii="Tinos" w:hAnsi="Tinos" w:eastAsia="Tinos" w:cs="Tinos" w:eastAsiaTheme="minorHAnsi"/>
            <w:color w:val="000000" w:themeColor="text1"/>
            <w:sz w:val="28"/>
            <w:szCs w:val="28"/>
            <w:highlight w:val="none"/>
            <w:lang w:eastAsia="en-US"/>
          </w:rPr>
          <w:t xml:space="preserve">.</w:t>
        </w:r>
      </w:hyperlink>
      <w:r>
        <w:rPr>
          <w:rFonts w:ascii="Tinos" w:hAnsi="Tinos" w:eastAsia="Tinos" w:cs="Tinos" w:eastAsiaTheme="minorHAnsi"/>
          <w:color w:val="000000" w:themeColor="text1"/>
          <w:sz w:val="28"/>
          <w:szCs w:val="28"/>
          <w:highlight w:val="none"/>
          <w:u w:val="none"/>
          <w:lang w:eastAsia="en-US"/>
        </w:rPr>
      </w:r>
      <w:r>
        <w:rPr>
          <w:rFonts w:ascii="Tinos" w:hAnsi="Tinos" w:cs="Tinos" w:eastAsiaTheme="minorHAnsi"/>
          <w:color w:val="000000" w:themeColor="text1"/>
          <w:sz w:val="28"/>
          <w:szCs w:val="28"/>
          <w:highlight w:val="none"/>
          <w:u w:val="none"/>
          <w:lang w:eastAsia="en-US"/>
        </w:rPr>
      </w:r>
    </w:p>
    <w:p>
      <w:pPr>
        <w:pStyle w:val="875"/>
        <w:ind w:left="0" w:right="0" w:firstLine="708"/>
        <w:jc w:val="both"/>
        <w:rPr>
          <w:rFonts w:ascii="Tinos" w:hAnsi="Tinos" w:eastAsia="Tinos" w:cs="Tinos"/>
          <w:color w:val="000000"/>
          <w:sz w:val="28"/>
          <w:szCs w:val="28"/>
          <w:highlight w:val="none"/>
        </w:rPr>
      </w:pPr>
      <w:r>
        <w:rPr>
          <w:rFonts w:ascii="Tinos" w:hAnsi="Tinos" w:eastAsia="Tinos" w:cs="Tinos"/>
          <w:b w:val="0"/>
          <w:bCs w:val="0"/>
          <w:sz w:val="28"/>
          <w:szCs w:val="28"/>
          <w:highlight w:val="none"/>
        </w:rPr>
        <w:t xml:space="preserve">Введение обязательной нотариальной формы для договоров дарения 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направлено на минимизацию р</w:t>
      </w:r>
      <w:r>
        <w:rPr>
          <w:rFonts w:ascii="Tinos" w:hAnsi="Tinos" w:eastAsia="Tinos" w:cs="Tinos"/>
          <w:color w:val="000000"/>
          <w:sz w:val="28"/>
          <w:szCs w:val="28"/>
          <w:highlight w:val="white"/>
        </w:rPr>
        <w:t xml:space="preserve">исков мошеннических действий, исключение злоупотреблений со стороны одаряемых, например, когда даритель (пожилой человек либо лицо, страдающее психическими расстройствами), введенный в заблуждение, оформляет сделку, не осознавая последствий её заключения. </w:t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  <w:r>
        <w:rPr>
          <w:rFonts w:ascii="Tinos" w:hAnsi="Tinos" w:eastAsia="Tinos" w:cs="Tinos"/>
          <w:color w:val="000000"/>
          <w:sz w:val="28"/>
          <w:szCs w:val="28"/>
          <w:highlight w:val="none"/>
        </w:rPr>
      </w:r>
    </w:p>
    <w:p>
      <w:pPr>
        <w:pStyle w:val="875"/>
        <w:ind w:left="0" w:right="0" w:firstLine="708"/>
        <w:jc w:val="both"/>
        <w:rPr>
          <w:rFonts w:ascii="Tinos" w:hAnsi="Tinos" w:cs="Tinos"/>
          <w:color w:val="000000"/>
          <w:sz w:val="28"/>
          <w:szCs w:val="28"/>
          <w:highlight w:val="none"/>
        </w:rPr>
      </w:pPr>
      <w:r>
        <w:rPr>
          <w:rFonts w:ascii="Tinos" w:hAnsi="Tinos" w:cs="Tinos"/>
          <w:color w:val="000000"/>
          <w:sz w:val="28"/>
          <w:szCs w:val="28"/>
          <w:highlight w:val="none"/>
        </w:rPr>
      </w:r>
      <w:r>
        <w:rPr>
          <w:rFonts w:ascii="Tinos" w:hAnsi="Tinos" w:cs="Tinos"/>
          <w:color w:val="000000"/>
          <w:sz w:val="28"/>
          <w:szCs w:val="28"/>
          <w:highlight w:val="none"/>
        </w:rPr>
      </w:r>
      <w:r>
        <w:rPr>
          <w:rFonts w:ascii="Tinos" w:hAnsi="Tinos" w:cs="Tinos"/>
          <w:color w:val="000000"/>
          <w:sz w:val="28"/>
          <w:szCs w:val="28"/>
          <w:highlight w:val="none"/>
        </w:rPr>
      </w:r>
    </w:p>
    <w:p>
      <w:pPr>
        <w:spacing w:after="0" w:line="240" w:lineRule="auto"/>
      </w:pPr>
      <w:r/>
      <w:r/>
      <w:r/>
    </w:p>
    <w:p>
      <w:pPr>
        <w:spacing w:after="0" w:line="240" w:lineRule="auto"/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</w:p>
    <w:p>
      <w:pPr>
        <w:spacing w:after="0" w:line="240" w:lineRule="auto"/>
        <w:rPr>
          <w:highlight w:val="none"/>
        </w:rPr>
      </w:pPr>
      <w:r>
        <w:t xml:space="preserve">Контакты для СМИ:</w:t>
      </w:r>
      <w:r/>
      <w:r/>
    </w:p>
    <w:p>
      <w:pPr>
        <w:spacing w:after="0" w:line="240" w:lineRule="auto"/>
      </w:pPr>
      <w:r>
        <w:t xml:space="preserve">Пресс-служба Управления </w:t>
      </w:r>
      <w:r>
        <w:t xml:space="preserve">Росреестра</w:t>
      </w:r>
      <w:r>
        <w:t xml:space="preserve"> по Вологодской области</w:t>
      </w:r>
      <w:r/>
      <w:r/>
    </w:p>
    <w:p>
      <w:pPr>
        <w:spacing w:after="0" w:line="240" w:lineRule="auto"/>
      </w:pPr>
      <w:r>
        <w:t xml:space="preserve">(8172) 72 86 11, доб. 1045</w:t>
      </w:r>
      <w:r/>
      <w:r/>
    </w:p>
    <w:p>
      <w:pPr>
        <w:spacing w:after="0" w:line="240" w:lineRule="auto"/>
      </w:pPr>
      <w:r/>
      <w:hyperlink r:id="rId13" w:tooltip="mailto:press@r35.rosreestr.ru" w:history="1">
        <w:r>
          <w:rPr>
            <w:rStyle w:val="850"/>
            <w:lang w:val="en-US"/>
          </w:rPr>
          <w:t xml:space="preserve">press</w:t>
        </w:r>
        <w:r>
          <w:rPr>
            <w:rStyle w:val="850"/>
          </w:rPr>
          <w:t xml:space="preserve">@</w:t>
        </w:r>
        <w:r>
          <w:rPr>
            <w:rStyle w:val="850"/>
            <w:lang w:val="en-US"/>
          </w:rPr>
          <w:t xml:space="preserve">r</w:t>
        </w:r>
        <w:r>
          <w:rPr>
            <w:rStyle w:val="850"/>
          </w:rPr>
          <w:t xml:space="preserve">35.</w:t>
        </w:r>
        <w:r>
          <w:rPr>
            <w:rStyle w:val="850"/>
            <w:lang w:val="en-US"/>
          </w:rPr>
          <w:t xml:space="preserve">rosreestr</w:t>
        </w:r>
        <w:r>
          <w:rPr>
            <w:rStyle w:val="850"/>
          </w:rPr>
          <w:t xml:space="preserve">.</w:t>
        </w:r>
        <w:r>
          <w:rPr>
            <w:rStyle w:val="850"/>
            <w:lang w:val="en-US"/>
          </w:rPr>
          <w:t xml:space="preserve">ru</w:t>
        </w:r>
      </w:hyperlink>
      <w:r/>
      <w:r/>
    </w:p>
    <w:p>
      <w:pPr>
        <w:spacing w:after="0" w:line="240" w:lineRule="auto"/>
      </w:pPr>
      <w:r>
        <w:t xml:space="preserve">160001, г. Вологда, ул. Челюскинцев, д. 3</w:t>
      </w:r>
      <w:r/>
      <w:r/>
    </w:p>
    <w:p>
      <w:pPr>
        <w:pStyle w:val="875"/>
        <w:ind w:left="0" w:right="0" w:firstLine="708"/>
        <w:jc w:val="both"/>
        <w:rPr>
          <w:rFonts w:ascii="Tinos" w:hAnsi="Tinos" w:cs="Tinos"/>
          <w:color w:val="000000"/>
          <w:sz w:val="28"/>
          <w:szCs w:val="28"/>
          <w:highlight w:val="none"/>
        </w:rPr>
      </w:pPr>
      <w:r>
        <w:rPr>
          <w:rFonts w:ascii="Tinos" w:hAnsi="Tinos" w:cs="Tinos"/>
          <w:color w:val="000000"/>
          <w:sz w:val="28"/>
          <w:szCs w:val="28"/>
          <w:highlight w:val="none"/>
        </w:rPr>
      </w:r>
      <w:r>
        <w:rPr>
          <w:rFonts w:ascii="Tinos" w:hAnsi="Tinos" w:cs="Tinos"/>
          <w:color w:val="000000"/>
          <w:sz w:val="28"/>
          <w:szCs w:val="28"/>
          <w:highlight w:val="none"/>
        </w:rPr>
      </w:r>
      <w:r>
        <w:rPr>
          <w:rFonts w:ascii="Tinos" w:hAnsi="Tinos" w:cs="Tinos"/>
          <w:color w:val="000000"/>
          <w:sz w:val="28"/>
          <w:szCs w:val="28"/>
          <w:highlight w:val="none"/>
        </w:rPr>
      </w:r>
    </w:p>
    <w:sectPr>
      <w:headerReference w:type="default" r:id="rId8"/>
      <w:headerReference w:type="first" r:id="rId9"/>
      <w:footerReference w:type="first" r:id="rId10"/>
      <w:footnotePr/>
      <w:endnotePr/>
      <w:type w:val="nextPage"/>
      <w:pgSz w:w="11906" w:h="16838" w:orient="portrait"/>
      <w:pgMar w:top="1134" w:right="851" w:bottom="1134" w:left="1134" w:header="709" w:footer="709" w:gutter="0"/>
      <w:pgNumType w:start="1"/>
      <w:cols w:num="1" w:sep="0" w:space="708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nos">
    <w:panose1 w:val="02020603050405020304"/>
  </w:font>
  <w:font w:name="Segoe UI">
    <w:panose1 w:val="020B0502040504020204"/>
  </w:font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20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  <w:jc w:val="center"/>
    </w:pPr>
    <w:fldSimple w:instr="PAGE \* MERGEFORMAT">
      <w:r>
        <w:t xml:space="preserve">1</w:t>
      </w:r>
    </w:fldSimple>
    <w:r/>
    <w:r/>
  </w:p>
  <w:p>
    <w:pPr>
      <w:pStyle w:val="718"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90">
    <w:name w:val="Heading 1"/>
    <w:basedOn w:val="868"/>
    <w:next w:val="868"/>
    <w:link w:val="691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91">
    <w:name w:val="Heading 1 Char"/>
    <w:basedOn w:val="869"/>
    <w:link w:val="690"/>
    <w:uiPriority w:val="9"/>
    <w:rPr>
      <w:rFonts w:ascii="Arial" w:hAnsi="Arial" w:eastAsia="Arial" w:cs="Arial"/>
      <w:sz w:val="40"/>
      <w:szCs w:val="40"/>
    </w:rPr>
  </w:style>
  <w:style w:type="paragraph" w:styleId="692">
    <w:name w:val="Heading 2"/>
    <w:basedOn w:val="868"/>
    <w:next w:val="868"/>
    <w:link w:val="693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93">
    <w:name w:val="Heading 2 Char"/>
    <w:basedOn w:val="869"/>
    <w:link w:val="692"/>
    <w:uiPriority w:val="9"/>
    <w:rPr>
      <w:rFonts w:ascii="Arial" w:hAnsi="Arial" w:eastAsia="Arial" w:cs="Arial"/>
      <w:sz w:val="34"/>
    </w:rPr>
  </w:style>
  <w:style w:type="paragraph" w:styleId="694">
    <w:name w:val="Heading 3"/>
    <w:basedOn w:val="868"/>
    <w:next w:val="868"/>
    <w:link w:val="695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5">
    <w:name w:val="Heading 3 Char"/>
    <w:basedOn w:val="869"/>
    <w:link w:val="694"/>
    <w:uiPriority w:val="9"/>
    <w:rPr>
      <w:rFonts w:ascii="Arial" w:hAnsi="Arial" w:eastAsia="Arial" w:cs="Arial"/>
      <w:sz w:val="30"/>
      <w:szCs w:val="30"/>
    </w:rPr>
  </w:style>
  <w:style w:type="paragraph" w:styleId="696">
    <w:name w:val="Heading 4"/>
    <w:basedOn w:val="868"/>
    <w:next w:val="868"/>
    <w:link w:val="697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7">
    <w:name w:val="Heading 4 Char"/>
    <w:basedOn w:val="869"/>
    <w:link w:val="696"/>
    <w:uiPriority w:val="9"/>
    <w:rPr>
      <w:rFonts w:ascii="Arial" w:hAnsi="Arial" w:eastAsia="Arial" w:cs="Arial"/>
      <w:b/>
      <w:bCs/>
      <w:sz w:val="26"/>
      <w:szCs w:val="26"/>
    </w:rPr>
  </w:style>
  <w:style w:type="paragraph" w:styleId="698">
    <w:name w:val="Heading 5"/>
    <w:basedOn w:val="868"/>
    <w:next w:val="868"/>
    <w:link w:val="699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9">
    <w:name w:val="Heading 5 Char"/>
    <w:basedOn w:val="869"/>
    <w:link w:val="698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68"/>
    <w:next w:val="868"/>
    <w:link w:val="701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69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68"/>
    <w:next w:val="868"/>
    <w:link w:val="70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69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68"/>
    <w:next w:val="868"/>
    <w:link w:val="705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69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68"/>
    <w:next w:val="868"/>
    <w:link w:val="707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69"/>
    <w:link w:val="706"/>
    <w:uiPriority w:val="9"/>
    <w:rPr>
      <w:rFonts w:ascii="Arial" w:hAnsi="Arial" w:eastAsia="Arial" w:cs="Arial"/>
      <w:i/>
      <w:iCs/>
      <w:sz w:val="21"/>
      <w:szCs w:val="21"/>
    </w:rPr>
  </w:style>
  <w:style w:type="paragraph" w:styleId="708">
    <w:name w:val="List Paragraph"/>
    <w:basedOn w:val="868"/>
    <w:uiPriority w:val="34"/>
    <w:qFormat/>
    <w:pPr>
      <w:contextualSpacing/>
      <w:ind w:left="720"/>
    </w:pPr>
  </w:style>
  <w:style w:type="paragraph" w:styleId="709">
    <w:name w:val="No Spacing"/>
    <w:uiPriority w:val="1"/>
    <w:qFormat/>
    <w:pPr>
      <w:spacing w:before="0" w:after="0" w:line="240" w:lineRule="auto"/>
    </w:pPr>
  </w:style>
  <w:style w:type="paragraph" w:styleId="710">
    <w:name w:val="Title"/>
    <w:basedOn w:val="868"/>
    <w:next w:val="868"/>
    <w:link w:val="711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11">
    <w:name w:val="Title Char"/>
    <w:basedOn w:val="869"/>
    <w:link w:val="710"/>
    <w:uiPriority w:val="10"/>
    <w:rPr>
      <w:sz w:val="48"/>
      <w:szCs w:val="48"/>
    </w:rPr>
  </w:style>
  <w:style w:type="paragraph" w:styleId="712">
    <w:name w:val="Subtitle"/>
    <w:basedOn w:val="868"/>
    <w:next w:val="868"/>
    <w:link w:val="713"/>
    <w:uiPriority w:val="11"/>
    <w:qFormat/>
    <w:pPr>
      <w:spacing w:before="200" w:after="200"/>
    </w:pPr>
    <w:rPr>
      <w:sz w:val="24"/>
      <w:szCs w:val="24"/>
    </w:rPr>
  </w:style>
  <w:style w:type="character" w:styleId="713">
    <w:name w:val="Subtitle Char"/>
    <w:basedOn w:val="869"/>
    <w:link w:val="712"/>
    <w:uiPriority w:val="11"/>
    <w:rPr>
      <w:sz w:val="24"/>
      <w:szCs w:val="24"/>
    </w:rPr>
  </w:style>
  <w:style w:type="paragraph" w:styleId="714">
    <w:name w:val="Quote"/>
    <w:basedOn w:val="868"/>
    <w:next w:val="868"/>
    <w:link w:val="715"/>
    <w:uiPriority w:val="29"/>
    <w:qFormat/>
    <w:pPr>
      <w:ind w:left="720" w:right="720"/>
    </w:pPr>
    <w:rPr>
      <w:i/>
    </w:rPr>
  </w:style>
  <w:style w:type="character" w:styleId="715">
    <w:name w:val="Quote Char"/>
    <w:link w:val="714"/>
    <w:uiPriority w:val="29"/>
    <w:rPr>
      <w:i/>
    </w:rPr>
  </w:style>
  <w:style w:type="paragraph" w:styleId="716">
    <w:name w:val="Intense Quote"/>
    <w:basedOn w:val="868"/>
    <w:next w:val="868"/>
    <w:link w:val="71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7">
    <w:name w:val="Intense Quote Char"/>
    <w:link w:val="716"/>
    <w:uiPriority w:val="30"/>
    <w:rPr>
      <w:i/>
    </w:rPr>
  </w:style>
  <w:style w:type="paragraph" w:styleId="718">
    <w:name w:val="Header"/>
    <w:basedOn w:val="868"/>
    <w:link w:val="719"/>
    <w:uiPriority w:val="99"/>
    <w:unhideWhenUsed/>
    <w:pPr>
      <w:jc w:val="center"/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9">
    <w:name w:val="Header Char"/>
    <w:link w:val="718"/>
    <w:uiPriority w:val="99"/>
  </w:style>
  <w:style w:type="paragraph" w:styleId="720">
    <w:name w:val="Footer"/>
    <w:basedOn w:val="868"/>
    <w:link w:val="72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21">
    <w:name w:val="Footer Char"/>
    <w:basedOn w:val="869"/>
    <w:link w:val="720"/>
    <w:uiPriority w:val="99"/>
  </w:style>
  <w:style w:type="paragraph" w:styleId="722">
    <w:name w:val="Caption"/>
    <w:basedOn w:val="868"/>
    <w:next w:val="86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23">
    <w:name w:val="Caption Char"/>
    <w:basedOn w:val="722"/>
    <w:link w:val="720"/>
    <w:uiPriority w:val="99"/>
  </w:style>
  <w:style w:type="table" w:styleId="724">
    <w:name w:val="Table Grid"/>
    <w:basedOn w:val="87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5">
    <w:name w:val="Table Grid Light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6">
    <w:name w:val="Plain Table 1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7">
    <w:name w:val="Plain Table 2"/>
    <w:basedOn w:val="87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8">
    <w:name w:val="Plain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9">
    <w:name w:val="Plain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Plain Table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1">
    <w:name w:val="Grid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5">
    <w:name w:val="Grid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6">
    <w:name w:val="Grid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7">
    <w:name w:val="Grid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Grid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53">
    <w:name w:val="Grid Table 4 - Accent 1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4">
    <w:name w:val="Grid Table 4 - Accent 2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5">
    <w:name w:val="Grid Table 4 - Accent 3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6">
    <w:name w:val="Grid Table 4 - Accent 4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7">
    <w:name w:val="Grid Table 4 - Accent 5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8">
    <w:name w:val="Grid Table 4 - Accent 6"/>
    <w:basedOn w:val="87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9">
    <w:name w:val="Grid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0">
    <w:name w:val="Grid Table 5 Dark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762">
    <w:name w:val="Grid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763">
    <w:name w:val="Grid Table 5 Dark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764">
    <w:name w:val="Grid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765">
    <w:name w:val="Grid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766">
    <w:name w:val="Grid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7">
    <w:name w:val="Grid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8">
    <w:name w:val="Grid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9">
    <w:name w:val="Grid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0">
    <w:name w:val="Grid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1">
    <w:name w:val="Grid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2">
    <w:name w:val="Grid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73">
    <w:name w:val="Grid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Grid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Grid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Grid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Grid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1 Light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List Table 1 Light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List Table 1 Light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List Table 1 Light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List Table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8">
    <w:name w:val="List Table 2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9">
    <w:name w:val="List Table 2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0">
    <w:name w:val="List Table 2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1">
    <w:name w:val="List Table 2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92">
    <w:name w:val="List Table 2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93">
    <w:name w:val="List Table 2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4">
    <w:name w:val="List Table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3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3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3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3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4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4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4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4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5 Dark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5 Dark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2">
    <w:name w:val="List Table 5 Dark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3">
    <w:name w:val="List Table 5 Dark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4">
    <w:name w:val="List Table 5 Dark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5">
    <w:name w:val="List Table 6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6">
    <w:name w:val="List Table 6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7">
    <w:name w:val="List Table 6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8">
    <w:name w:val="List Table 6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9">
    <w:name w:val="List Table 6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0">
    <w:name w:val="List Table 6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1">
    <w:name w:val="List Table 6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22">
    <w:name w:val="List Table 7 Colorful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23">
    <w:name w:val="List Table 7 Colorful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824">
    <w:name w:val="List Table 7 Colorful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825">
    <w:name w:val="List Table 7 Colorful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826">
    <w:name w:val="List Table 7 Colorful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827">
    <w:name w:val="List Table 7 Colorful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828">
    <w:name w:val="List Table 7 Colorful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829">
    <w:name w:val="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0">
    <w:name w:val="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1">
    <w:name w:val="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2">
    <w:name w:val="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33">
    <w:name w:val="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34">
    <w:name w:val="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35">
    <w:name w:val="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36">
    <w:name w:val="Bordered &amp; Lined - Accent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7">
    <w:name w:val="Bordered &amp; Lined - Accent 1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838">
    <w:name w:val="Bordered &amp; Lined - Accent 2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839">
    <w:name w:val="Bordered &amp; Lined - Accent 3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840">
    <w:name w:val="Bordered &amp; Lined - Accent 4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841">
    <w:name w:val="Bordered &amp; Lined - Accent 5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842">
    <w:name w:val="Bordered &amp; Lined - Accent 6"/>
    <w:basedOn w:val="87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843">
    <w:name w:val="Bordered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4">
    <w:name w:val="Bordered - Accent 1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5">
    <w:name w:val="Bordered - Accent 2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6">
    <w:name w:val="Bordered - Accent 3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7">
    <w:name w:val="Bordered - Accent 4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8">
    <w:name w:val="Bordered - Accent 5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9">
    <w:name w:val="Bordered - Accent 6"/>
    <w:basedOn w:val="87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50">
    <w:name w:val="Hyperlink"/>
    <w:uiPriority w:val="99"/>
    <w:unhideWhenUsed/>
    <w:rPr>
      <w:color w:val="0000ff" w:themeColor="hyperlink"/>
      <w:u w:val="single"/>
    </w:rPr>
  </w:style>
  <w:style w:type="paragraph" w:styleId="851">
    <w:name w:val="footnote text"/>
    <w:basedOn w:val="868"/>
    <w:link w:val="852"/>
    <w:uiPriority w:val="99"/>
    <w:semiHidden/>
    <w:unhideWhenUsed/>
    <w:pPr>
      <w:spacing w:after="40" w:line="240" w:lineRule="auto"/>
    </w:pPr>
    <w:rPr>
      <w:sz w:val="18"/>
    </w:rPr>
  </w:style>
  <w:style w:type="character" w:styleId="852">
    <w:name w:val="Footnote Text Char"/>
    <w:link w:val="851"/>
    <w:uiPriority w:val="99"/>
    <w:rPr>
      <w:sz w:val="18"/>
    </w:rPr>
  </w:style>
  <w:style w:type="character" w:styleId="853">
    <w:name w:val="footnote reference"/>
    <w:basedOn w:val="869"/>
    <w:uiPriority w:val="99"/>
    <w:unhideWhenUsed/>
    <w:rPr>
      <w:vertAlign w:val="superscript"/>
    </w:rPr>
  </w:style>
  <w:style w:type="paragraph" w:styleId="854">
    <w:name w:val="endnote text"/>
    <w:basedOn w:val="868"/>
    <w:link w:val="855"/>
    <w:uiPriority w:val="99"/>
    <w:semiHidden/>
    <w:unhideWhenUsed/>
    <w:pPr>
      <w:spacing w:after="0" w:line="240" w:lineRule="auto"/>
    </w:pPr>
    <w:rPr>
      <w:sz w:val="20"/>
    </w:rPr>
  </w:style>
  <w:style w:type="character" w:styleId="855">
    <w:name w:val="Endnote Text Char"/>
    <w:link w:val="854"/>
    <w:uiPriority w:val="99"/>
    <w:rPr>
      <w:sz w:val="20"/>
    </w:rPr>
  </w:style>
  <w:style w:type="character" w:styleId="856">
    <w:name w:val="endnote reference"/>
    <w:basedOn w:val="869"/>
    <w:uiPriority w:val="99"/>
    <w:semiHidden/>
    <w:unhideWhenUsed/>
    <w:rPr>
      <w:vertAlign w:val="superscript"/>
    </w:rPr>
  </w:style>
  <w:style w:type="paragraph" w:styleId="857">
    <w:name w:val="toc 1"/>
    <w:basedOn w:val="868"/>
    <w:next w:val="868"/>
    <w:uiPriority w:val="39"/>
    <w:unhideWhenUsed/>
    <w:pPr>
      <w:ind w:left="0" w:right="0" w:firstLine="0"/>
      <w:spacing w:after="57"/>
    </w:pPr>
  </w:style>
  <w:style w:type="paragraph" w:styleId="858">
    <w:name w:val="toc 2"/>
    <w:basedOn w:val="868"/>
    <w:next w:val="868"/>
    <w:uiPriority w:val="39"/>
    <w:unhideWhenUsed/>
    <w:pPr>
      <w:ind w:left="283" w:right="0" w:firstLine="0"/>
      <w:spacing w:after="57"/>
    </w:pPr>
  </w:style>
  <w:style w:type="paragraph" w:styleId="859">
    <w:name w:val="toc 3"/>
    <w:basedOn w:val="868"/>
    <w:next w:val="868"/>
    <w:uiPriority w:val="39"/>
    <w:unhideWhenUsed/>
    <w:pPr>
      <w:ind w:left="567" w:right="0" w:firstLine="0"/>
      <w:spacing w:after="57"/>
    </w:pPr>
  </w:style>
  <w:style w:type="paragraph" w:styleId="860">
    <w:name w:val="toc 4"/>
    <w:basedOn w:val="868"/>
    <w:next w:val="868"/>
    <w:uiPriority w:val="39"/>
    <w:unhideWhenUsed/>
    <w:pPr>
      <w:ind w:left="850" w:right="0" w:firstLine="0"/>
      <w:spacing w:after="57"/>
    </w:pPr>
  </w:style>
  <w:style w:type="paragraph" w:styleId="861">
    <w:name w:val="toc 5"/>
    <w:basedOn w:val="868"/>
    <w:next w:val="868"/>
    <w:uiPriority w:val="39"/>
    <w:unhideWhenUsed/>
    <w:pPr>
      <w:ind w:left="1134" w:right="0" w:firstLine="0"/>
      <w:spacing w:after="57"/>
    </w:pPr>
  </w:style>
  <w:style w:type="paragraph" w:styleId="862">
    <w:name w:val="toc 6"/>
    <w:basedOn w:val="868"/>
    <w:next w:val="868"/>
    <w:uiPriority w:val="39"/>
    <w:unhideWhenUsed/>
    <w:pPr>
      <w:ind w:left="1417" w:right="0" w:firstLine="0"/>
      <w:spacing w:after="57"/>
    </w:pPr>
  </w:style>
  <w:style w:type="paragraph" w:styleId="863">
    <w:name w:val="toc 7"/>
    <w:basedOn w:val="868"/>
    <w:next w:val="868"/>
    <w:uiPriority w:val="39"/>
    <w:unhideWhenUsed/>
    <w:pPr>
      <w:ind w:left="1701" w:right="0" w:firstLine="0"/>
      <w:spacing w:after="57"/>
    </w:pPr>
  </w:style>
  <w:style w:type="paragraph" w:styleId="864">
    <w:name w:val="toc 8"/>
    <w:basedOn w:val="868"/>
    <w:next w:val="868"/>
    <w:uiPriority w:val="39"/>
    <w:unhideWhenUsed/>
    <w:pPr>
      <w:ind w:left="1984" w:right="0" w:firstLine="0"/>
      <w:spacing w:after="57"/>
    </w:pPr>
  </w:style>
  <w:style w:type="paragraph" w:styleId="865">
    <w:name w:val="toc 9"/>
    <w:basedOn w:val="868"/>
    <w:next w:val="868"/>
    <w:uiPriority w:val="39"/>
    <w:unhideWhenUsed/>
    <w:pPr>
      <w:ind w:left="2268" w:right="0" w:firstLine="0"/>
      <w:spacing w:after="57"/>
    </w:pPr>
  </w:style>
  <w:style w:type="paragraph" w:styleId="866">
    <w:name w:val="TOC Heading"/>
    <w:uiPriority w:val="39"/>
    <w:unhideWhenUsed/>
  </w:style>
  <w:style w:type="paragraph" w:styleId="867">
    <w:name w:val="table of figures"/>
    <w:basedOn w:val="868"/>
    <w:next w:val="868"/>
    <w:uiPriority w:val="99"/>
    <w:unhideWhenUsed/>
    <w:pPr>
      <w:spacing w:after="0" w:afterAutospacing="0"/>
    </w:pPr>
  </w:style>
  <w:style w:type="paragraph" w:styleId="868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69" w:default="1">
    <w:name w:val="Default Paragraph Font"/>
    <w:uiPriority w:val="1"/>
    <w:semiHidden/>
    <w:unhideWhenUsed/>
  </w:style>
  <w:style w:type="table" w:styleId="87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1" w:default="1">
    <w:name w:val="No List"/>
    <w:uiPriority w:val="99"/>
    <w:semiHidden/>
    <w:unhideWhenUsed/>
  </w:style>
  <w:style w:type="paragraph" w:styleId="872">
    <w:name w:val="Balloon Text"/>
    <w:basedOn w:val="868"/>
    <w:link w:val="873"/>
    <w:uiPriority w:val="99"/>
    <w:semiHidden/>
    <w:unhideWhenUsed/>
    <w:rPr>
      <w:rFonts w:ascii="Segoe UI" w:hAnsi="Segoe UI" w:cs="Segoe UI"/>
      <w:sz w:val="18"/>
      <w:szCs w:val="18"/>
    </w:rPr>
  </w:style>
  <w:style w:type="character" w:styleId="873" w:customStyle="1">
    <w:name w:val="Текст выноски Знак"/>
    <w:basedOn w:val="869"/>
    <w:link w:val="872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874" w:customStyle="1">
    <w:name w:val="Body Text 2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120" w:afterAutospacing="0" w:line="48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ar-SA" w:bidi="ar-SA"/>
      <w14:ligatures w14:val="none"/>
    </w:rPr>
  </w:style>
  <w:style w:type="paragraph" w:styleId="875" w:customStyle="1">
    <w:name w:val="ConsPlusNormal"/>
    <w:pPr>
      <w:contextualSpacing w:val="0"/>
      <w:ind w:left="0" w:right="0" w:firstLine="72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 w:val="off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0"/>
      <w:szCs w:val="20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character" w:styleId="876" w:customStyle="1">
    <w:name w:val="Strong"/>
    <w:qFormat/>
    <w:rPr>
      <w:b/>
      <w:b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header" Target="header2.xml" /><Relationship Id="rId10" Type="http://schemas.openxmlformats.org/officeDocument/2006/relationships/footer" Target="footer1.xml" /><Relationship Id="rId11" Type="http://schemas.openxmlformats.org/officeDocument/2006/relationships/image" Target="media/image1.png"/><Relationship Id="rId12" Type="http://schemas.openxmlformats.org/officeDocument/2006/relationships/hyperlink" Target="https://npvo35.ru/notarys" TargetMode="External"/><Relationship Id="rId13" Type="http://schemas.openxmlformats.org/officeDocument/2006/relationships/hyperlink" Target="mailto:press@r35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Р7-Офис/2024.3.2.584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Раздайбедин Виктор Александрович</dc:creator>
  <cp:keywords/>
  <dc:description/>
  <cp:revision>12</cp:revision>
  <dcterms:created xsi:type="dcterms:W3CDTF">2024-10-31T07:55:00Z</dcterms:created>
  <dcterms:modified xsi:type="dcterms:W3CDTF">2024-12-27T13:31:17Z</dcterms:modified>
</cp:coreProperties>
</file>