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2685" cy="515268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46683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152684" cy="5152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5.72pt;height:405.7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color w:val="00000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color w:val="00000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color w:val="000000"/>
          <w:sz w:val="28"/>
          <w:szCs w:val="28"/>
        </w:rPr>
        <w:t xml:space="preserve">Узнать кадастровую стоимость объекта недвижимости можно бесплатно</w:t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sz w:val="28"/>
          <w:szCs w:val="28"/>
        </w:rPr>
      </w:r>
      <w:r>
        <w:rPr>
          <w:rFonts w:ascii="PT Astra Serif" w:hAnsi="PT Astra Serif" w:cs="PT Astra Serif"/>
          <w:sz w:val="28"/>
          <w:szCs w:val="28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Кадастровая стоимость объекта недвижимости — это полученный на определенную дату результат оценки объекта, определяемый в соответствии с 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нормами действующего законодательства.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Сведения о кадастровой стоимости объектов недвижимости необходимы для граждан при обращении в суд,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вступлении в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 наследство а  также при совершении сделок с объектами недвижимости. </w:t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Информацию о кадастровой стоимости недвижимости может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оперативно и бесплатно 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получить любой желающий следующими способами:</w:t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ab/>
        <w:t xml:space="preserve">- путем обращения в любой из офисов МФЦ за получением выписки из Единого государственного реестра недвижимости (ЕГРН), которая выдается </w:t>
      </w:r>
      <w:r>
        <w:rPr>
          <w:rFonts w:ascii="PT Astra Serif" w:hAnsi="PT Astra Serif" w:eastAsia="PT Astra Serif" w:cs="PT Astra Serif"/>
          <w:color w:val="000000"/>
          <w:sz w:val="28"/>
          <w:szCs w:val="28"/>
        </w:rPr>
        <w:t xml:space="preserve">в течение трех рабочих дней</w:t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. Выписку из ЕГРН также можно получить </w:t>
      </w:r>
      <w:r>
        <w:rPr>
          <w:rFonts w:ascii="PT Astra Serif" w:hAnsi="PT Astra Serif" w:eastAsia="PT Astra Serif" w:cs="PT Astra Serif"/>
          <w:color w:val="000000"/>
          <w:sz w:val="28"/>
          <w:szCs w:val="28"/>
        </w:rPr>
        <w:t xml:space="preserve">посредством портала Госуслуг или в личном кабинете на официальном сайте Росреестра.</w:t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auto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4"/>
          <w:szCs w:val="24"/>
          <w:highlight w:val="none"/>
        </w:rPr>
        <w:tab/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 xml:space="preserve">- </w:t>
      </w:r>
      <w:r>
        <w:rPr>
          <w:rFonts w:ascii="PT Astra Serif" w:hAnsi="PT Astra Serif" w:eastAsia="PT Astra Serif" w:cs="PT Astra Serif"/>
          <w:color w:val="000000"/>
          <w:sz w:val="28"/>
          <w:szCs w:val="28"/>
        </w:rPr>
        <w:t xml:space="preserve">используя сервис </w:t>
      </w:r>
      <w:r>
        <w:rPr>
          <w:rFonts w:ascii="PT Astra Serif" w:hAnsi="PT Astra Serif" w:eastAsia="PT Astra Serif" w:cs="PT Astra Serif"/>
          <w:sz w:val="28"/>
          <w:szCs w:val="28"/>
          <w:u w:val="none"/>
        </w:rPr>
      </w:r>
      <w:hyperlink r:id="rId10" w:tooltip="https://lk.rosreestr.ru/eservices/real-estate-objects-online" w:history="1">
        <w:r>
          <w:rPr>
            <w:rStyle w:val="816"/>
            <w:rFonts w:ascii="PT Astra Serif" w:hAnsi="PT Astra Serif" w:eastAsia="PT Astra Serif" w:cs="PT Astra Serif"/>
            <w:color w:val="0000ee"/>
            <w:sz w:val="28"/>
            <w:szCs w:val="28"/>
            <w:u w:val="none"/>
          </w:rPr>
          <w:t xml:space="preserve">Справочная информация по объектам недвижимости в режиме online</w:t>
        </w:r>
      </w:hyperlink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 на портале Росреестра в разделе «Услуги и сервисы». С помощью сервиса можно узнать кадастровую стоимость, дату ее определения, внесения в 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ЕГРН.</w:t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auto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ab/>
        <w:t xml:space="preserve">- </w:t>
      </w:r>
      <w:r>
        <w:rPr>
          <w:rFonts w:ascii="PT Astra Serif" w:hAnsi="PT Astra Serif" w:eastAsia="PT Astra Serif" w:cs="PT Astra Serif"/>
          <w:sz w:val="28"/>
          <w:szCs w:val="28"/>
          <w:u w:val="none"/>
        </w:rPr>
        <w:t xml:space="preserve"> также доступен сервис </w:t>
      </w:r>
      <w:hyperlink r:id="rId11" w:tooltip="https://rosreestr.gov.ru/wps/portal/cc_ib_svedFDGKO" w:history="1">
        <w:r>
          <w:rPr>
            <w:rStyle w:val="816"/>
            <w:rFonts w:ascii="PT Astra Serif" w:hAnsi="PT Astra Serif" w:eastAsia="PT Astra Serif" w:cs="PT Astra Serif"/>
            <w:color w:val="0000ee"/>
            <w:sz w:val="28"/>
            <w:szCs w:val="28"/>
            <w:u w:val="none"/>
          </w:rPr>
          <w:t xml:space="preserve">«Получение сведений из Фонда данных государственной кадастровой оценки» </w:t>
        </w:r>
      </w:hyperlink>
      <w:r>
        <w:rPr>
          <w:rFonts w:ascii="PT Astra Serif" w:hAnsi="PT Astra Serif" w:eastAsia="PT Astra Serif" w:cs="PT Astra Serif"/>
          <w:color w:val="000000"/>
          <w:sz w:val="28"/>
          <w:szCs w:val="28"/>
        </w:rPr>
        <w:t xml:space="preserve">на портале пространственных данных «Национальная система пространственных данных» (НСПД)</w:t>
      </w:r>
      <w:r>
        <w:rPr>
          <w:rFonts w:ascii="PT Astra Serif" w:hAnsi="PT Astra Serif" w:eastAsia="PT Astra Serif" w:cs="PT Astra Serif"/>
          <w:color w:val="292c2f"/>
          <w:sz w:val="28"/>
          <w:szCs w:val="28"/>
          <w:u w:val="none"/>
        </w:rPr>
        <w:t xml:space="preserve">. 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Кадастровую стоимость можно узнать по кадастровому номеру объекта недвижимости.</w:t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auto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  <w:tab/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PT Astra Serif" w:hAnsi="PT Astra Serif" w:cs="PT Astra Serif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  <w:r>
        <w:rPr>
          <w:rFonts w:ascii="PT Astra Serif" w:hAnsi="PT Astra Serif" w:cs="PT Astra Serif"/>
          <w:color w:val="000000"/>
          <w:sz w:val="28"/>
          <w:szCs w:val="28"/>
          <w:highlight w:val="none"/>
        </w:rPr>
      </w:r>
    </w:p>
    <w:p>
      <w:pPr>
        <w:spacing w:after="0" w:line="240" w:lineRule="auto"/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2" w:tooltip="mailto:press@r35.rosreestr.ru" w:history="1">
        <w:r>
          <w:rPr>
            <w:rStyle w:val="816"/>
            <w:lang w:val="en-US"/>
          </w:rPr>
          <w:t xml:space="preserve">press</w:t>
        </w:r>
        <w:r>
          <w:rPr>
            <w:rStyle w:val="816"/>
          </w:rPr>
          <w:t xml:space="preserve">@</w:t>
        </w:r>
        <w:r>
          <w:rPr>
            <w:rStyle w:val="816"/>
            <w:lang w:val="en-US"/>
          </w:rPr>
          <w:t xml:space="preserve">r</w:t>
        </w:r>
        <w:r>
          <w:rPr>
            <w:rStyle w:val="816"/>
          </w:rPr>
          <w:t xml:space="preserve">35.</w:t>
        </w:r>
        <w:r>
          <w:rPr>
            <w:rStyle w:val="816"/>
            <w:lang w:val="en-US"/>
          </w:rPr>
          <w:t xml:space="preserve">rosreestr</w:t>
        </w:r>
        <w:r>
          <w:rPr>
            <w:rStyle w:val="816"/>
          </w:rPr>
          <w:t xml:space="preserve">.</w:t>
        </w:r>
        <w:r>
          <w:rPr>
            <w:rStyle w:val="816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sectPr>
      <w:footnotePr/>
      <w:endnotePr/>
      <w:type w:val="nextPage"/>
      <w:pgSz w:w="11906" w:h="16838" w:orient="portrait"/>
      <w:pgMar w:top="425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4"/>
    <w:next w:val="834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4"/>
    <w:next w:val="834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4"/>
    <w:next w:val="834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4"/>
    <w:next w:val="834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4"/>
    <w:next w:val="834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4"/>
    <w:next w:val="834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4"/>
    <w:next w:val="834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4"/>
    <w:next w:val="834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4"/>
    <w:next w:val="834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Title"/>
    <w:basedOn w:val="834"/>
    <w:next w:val="834"/>
    <w:link w:val="67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7">
    <w:name w:val="Title Char"/>
    <w:link w:val="676"/>
    <w:uiPriority w:val="10"/>
    <w:rPr>
      <w:sz w:val="48"/>
      <w:szCs w:val="48"/>
    </w:rPr>
  </w:style>
  <w:style w:type="paragraph" w:styleId="678">
    <w:name w:val="Subtitle"/>
    <w:basedOn w:val="834"/>
    <w:next w:val="834"/>
    <w:link w:val="679"/>
    <w:uiPriority w:val="11"/>
    <w:qFormat/>
    <w:pPr>
      <w:spacing w:before="200" w:after="200"/>
    </w:pPr>
    <w:rPr>
      <w:sz w:val="24"/>
      <w:szCs w:val="24"/>
    </w:rPr>
  </w:style>
  <w:style w:type="character" w:styleId="679">
    <w:name w:val="Subtitle Char"/>
    <w:link w:val="678"/>
    <w:uiPriority w:val="11"/>
    <w:rPr>
      <w:sz w:val="24"/>
      <w:szCs w:val="24"/>
    </w:rPr>
  </w:style>
  <w:style w:type="paragraph" w:styleId="680">
    <w:name w:val="Quote"/>
    <w:basedOn w:val="834"/>
    <w:next w:val="834"/>
    <w:link w:val="681"/>
    <w:uiPriority w:val="29"/>
    <w:qFormat/>
    <w:pPr>
      <w:ind w:left="720" w:right="720"/>
    </w:pPr>
    <w:rPr>
      <w:i/>
    </w:rPr>
  </w:style>
  <w:style w:type="character" w:styleId="681">
    <w:name w:val="Quote Char"/>
    <w:link w:val="680"/>
    <w:uiPriority w:val="29"/>
    <w:rPr>
      <w:i/>
    </w:rPr>
  </w:style>
  <w:style w:type="paragraph" w:styleId="682">
    <w:name w:val="Intense Quote"/>
    <w:basedOn w:val="834"/>
    <w:next w:val="834"/>
    <w:link w:val="68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3">
    <w:name w:val="Intense Quote Char"/>
    <w:link w:val="682"/>
    <w:uiPriority w:val="30"/>
    <w:rPr>
      <w:i/>
    </w:rPr>
  </w:style>
  <w:style w:type="paragraph" w:styleId="684">
    <w:name w:val="Header"/>
    <w:basedOn w:val="834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Header Char"/>
    <w:link w:val="684"/>
    <w:uiPriority w:val="99"/>
  </w:style>
  <w:style w:type="paragraph" w:styleId="686">
    <w:name w:val="Footer"/>
    <w:basedOn w:val="834"/>
    <w:link w:val="6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7">
    <w:name w:val="Footer Char"/>
    <w:link w:val="686"/>
    <w:uiPriority w:val="99"/>
  </w:style>
  <w:style w:type="paragraph" w:styleId="688">
    <w:name w:val="Caption"/>
    <w:basedOn w:val="834"/>
    <w:next w:val="8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9">
    <w:name w:val="Caption Char"/>
    <w:basedOn w:val="688"/>
    <w:link w:val="686"/>
    <w:uiPriority w:val="99"/>
  </w:style>
  <w:style w:type="table" w:styleId="690">
    <w:name w:val="Table Grid"/>
    <w:basedOn w:val="83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Table Grid Light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Plain Table 1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2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5">
    <w:name w:val="Plain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Plain Table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7">
    <w:name w:val="Grid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>
    <w:name w:val="Grid Table 4 - Accent 1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0">
    <w:name w:val="Grid Table 4 - Accent 2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1">
    <w:name w:val="Grid Table 4 - Accent 3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2">
    <w:name w:val="Grid Table 4 - Accent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3">
    <w:name w:val="Grid Table 4 - Accent 5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4">
    <w:name w:val="Grid Table 4 - Accent 6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5">
    <w:name w:val="Grid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9">
    <w:name w:val="Grid Table 5 Dark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2">
    <w:name w:val="Grid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3">
    <w:name w:val="Grid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4">
    <w:name w:val="Grid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5">
    <w:name w:val="Grid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6">
    <w:name w:val="Grid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7">
    <w:name w:val="Grid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4">
    <w:name w:val="List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5">
    <w:name w:val="List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6">
    <w:name w:val="List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7">
    <w:name w:val="List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8">
    <w:name w:val="List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9">
    <w:name w:val="List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0">
    <w:name w:val="List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2">
    <w:name w:val="List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3">
    <w:name w:val="List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4">
    <w:name w:val="List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5">
    <w:name w:val="List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6">
    <w:name w:val="List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7">
    <w:name w:val="List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8">
    <w:name w:val="List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9">
    <w:name w:val="List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0">
    <w:name w:val="List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1">
    <w:name w:val="List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2">
    <w:name w:val="List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3">
    <w:name w:val="List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4">
    <w:name w:val="List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5">
    <w:name w:val="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6">
    <w:name w:val="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7">
    <w:name w:val="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8">
    <w:name w:val="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9">
    <w:name w:val="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0">
    <w:name w:val="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1">
    <w:name w:val="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2">
    <w:name w:val="Bordered &amp; 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3">
    <w:name w:val="Bordered &amp; 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4">
    <w:name w:val="Bordered &amp; 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5">
    <w:name w:val="Bordered &amp; 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6">
    <w:name w:val="Bordered &amp; 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7">
    <w:name w:val="Bordered &amp; 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8">
    <w:name w:val="Bordered &amp; 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9">
    <w:name w:val="Bordered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0">
    <w:name w:val="Bordered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1">
    <w:name w:val="Bordered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2">
    <w:name w:val="Bordered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3">
    <w:name w:val="Bordered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4">
    <w:name w:val="Bordered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5">
    <w:name w:val="Bordered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6">
    <w:name w:val="Hyperlink"/>
    <w:uiPriority w:val="99"/>
    <w:unhideWhenUsed/>
    <w:rPr>
      <w:color w:val="0000ff" w:themeColor="hyperlink"/>
      <w:u w:val="single"/>
    </w:rPr>
  </w:style>
  <w:style w:type="paragraph" w:styleId="817">
    <w:name w:val="footnote text"/>
    <w:basedOn w:val="834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>
    <w:name w:val="Footnote Text Char"/>
    <w:link w:val="817"/>
    <w:uiPriority w:val="99"/>
    <w:rPr>
      <w:sz w:val="18"/>
    </w:rPr>
  </w:style>
  <w:style w:type="character" w:styleId="819">
    <w:name w:val="footnote reference"/>
    <w:uiPriority w:val="99"/>
    <w:unhideWhenUsed/>
    <w:rPr>
      <w:vertAlign w:val="superscript"/>
    </w:rPr>
  </w:style>
  <w:style w:type="paragraph" w:styleId="820">
    <w:name w:val="endnote text"/>
    <w:basedOn w:val="834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>
    <w:name w:val="Endnote Text Char"/>
    <w:link w:val="820"/>
    <w:uiPriority w:val="99"/>
    <w:rPr>
      <w:sz w:val="20"/>
    </w:rPr>
  </w:style>
  <w:style w:type="character" w:styleId="822">
    <w:name w:val="endnote reference"/>
    <w:uiPriority w:val="99"/>
    <w:semiHidden/>
    <w:unhideWhenUsed/>
    <w:rPr>
      <w:vertAlign w:val="superscript"/>
    </w:rPr>
  </w:style>
  <w:style w:type="paragraph" w:styleId="823">
    <w:name w:val="toc 1"/>
    <w:basedOn w:val="834"/>
    <w:next w:val="834"/>
    <w:uiPriority w:val="39"/>
    <w:unhideWhenUsed/>
    <w:pPr>
      <w:ind w:left="0" w:right="0" w:firstLine="0"/>
      <w:spacing w:after="57"/>
    </w:pPr>
  </w:style>
  <w:style w:type="paragraph" w:styleId="824">
    <w:name w:val="toc 2"/>
    <w:basedOn w:val="834"/>
    <w:next w:val="834"/>
    <w:uiPriority w:val="39"/>
    <w:unhideWhenUsed/>
    <w:pPr>
      <w:ind w:left="283" w:right="0" w:firstLine="0"/>
      <w:spacing w:after="57"/>
    </w:pPr>
  </w:style>
  <w:style w:type="paragraph" w:styleId="825">
    <w:name w:val="toc 3"/>
    <w:basedOn w:val="834"/>
    <w:next w:val="834"/>
    <w:uiPriority w:val="39"/>
    <w:unhideWhenUsed/>
    <w:pPr>
      <w:ind w:left="567" w:right="0" w:firstLine="0"/>
      <w:spacing w:after="57"/>
    </w:pPr>
  </w:style>
  <w:style w:type="paragraph" w:styleId="826">
    <w:name w:val="toc 4"/>
    <w:basedOn w:val="834"/>
    <w:next w:val="834"/>
    <w:uiPriority w:val="39"/>
    <w:unhideWhenUsed/>
    <w:pPr>
      <w:ind w:left="850" w:right="0" w:firstLine="0"/>
      <w:spacing w:after="57"/>
    </w:pPr>
  </w:style>
  <w:style w:type="paragraph" w:styleId="827">
    <w:name w:val="toc 5"/>
    <w:basedOn w:val="834"/>
    <w:next w:val="834"/>
    <w:uiPriority w:val="39"/>
    <w:unhideWhenUsed/>
    <w:pPr>
      <w:ind w:left="1134" w:right="0" w:firstLine="0"/>
      <w:spacing w:after="57"/>
    </w:pPr>
  </w:style>
  <w:style w:type="paragraph" w:styleId="828">
    <w:name w:val="toc 6"/>
    <w:basedOn w:val="834"/>
    <w:next w:val="834"/>
    <w:uiPriority w:val="39"/>
    <w:unhideWhenUsed/>
    <w:pPr>
      <w:ind w:left="1417" w:right="0" w:firstLine="0"/>
      <w:spacing w:after="57"/>
    </w:pPr>
  </w:style>
  <w:style w:type="paragraph" w:styleId="829">
    <w:name w:val="toc 7"/>
    <w:basedOn w:val="834"/>
    <w:next w:val="834"/>
    <w:uiPriority w:val="39"/>
    <w:unhideWhenUsed/>
    <w:pPr>
      <w:ind w:left="1701" w:right="0" w:firstLine="0"/>
      <w:spacing w:after="57"/>
    </w:pPr>
  </w:style>
  <w:style w:type="paragraph" w:styleId="830">
    <w:name w:val="toc 8"/>
    <w:basedOn w:val="834"/>
    <w:next w:val="834"/>
    <w:uiPriority w:val="39"/>
    <w:unhideWhenUsed/>
    <w:pPr>
      <w:ind w:left="1984" w:right="0" w:firstLine="0"/>
      <w:spacing w:after="57"/>
    </w:pPr>
  </w:style>
  <w:style w:type="paragraph" w:styleId="831">
    <w:name w:val="toc 9"/>
    <w:basedOn w:val="834"/>
    <w:next w:val="834"/>
    <w:uiPriority w:val="39"/>
    <w:unhideWhenUsed/>
    <w:pPr>
      <w:ind w:left="2268" w:right="0" w:firstLine="0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834"/>
    <w:next w:val="834"/>
    <w:uiPriority w:val="99"/>
    <w:unhideWhenUsed/>
    <w:pPr>
      <w:spacing w:after="0" w:afterAutospacing="0"/>
    </w:pPr>
  </w:style>
  <w:style w:type="paragraph" w:styleId="834" w:default="1">
    <w:name w:val="Normal"/>
    <w:qFormat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No Spacing"/>
    <w:basedOn w:val="834"/>
    <w:uiPriority w:val="1"/>
    <w:qFormat/>
    <w:pPr>
      <w:spacing w:after="0" w:line="240" w:lineRule="auto"/>
    </w:pPr>
  </w:style>
  <w:style w:type="paragraph" w:styleId="838">
    <w:name w:val="List Paragraph"/>
    <w:basedOn w:val="834"/>
    <w:uiPriority w:val="34"/>
    <w:qFormat/>
    <w:pPr>
      <w:contextualSpacing/>
      <w:ind w:left="720"/>
    </w:pPr>
  </w:style>
  <w:style w:type="character" w:styleId="83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lk.rosreestr.ru/eservices/real-estate-objects-online" TargetMode="External"/><Relationship Id="rId11" Type="http://schemas.openxmlformats.org/officeDocument/2006/relationships/hyperlink" Target="https://rosreestr.gov.ru/wps/portal/cc_ib_svedFDGKO" TargetMode="External"/><Relationship Id="rId12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4</cp:revision>
  <dcterms:modified xsi:type="dcterms:W3CDTF">2025-08-21T07:45:48Z</dcterms:modified>
</cp:coreProperties>
</file>