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389" w:rsidRDefault="00A06389" w:rsidP="00A06389">
      <w:pPr>
        <w:rPr>
          <w:rFonts w:ascii="Times New Roman" w:hAnsi="Times New Roman"/>
          <w:color w:val="404040"/>
          <w:sz w:val="28"/>
        </w:rPr>
      </w:pPr>
      <w:r>
        <w:rPr>
          <w:rFonts w:ascii="Times New Roman" w:hAnsi="Times New Roman"/>
          <w:b/>
          <w:sz w:val="28"/>
        </w:rPr>
        <w:t xml:space="preserve">Более 700 границ населённых пунктов Вологодчины </w:t>
      </w:r>
      <w:proofErr w:type="gramStart"/>
      <w:r>
        <w:rPr>
          <w:rFonts w:ascii="Times New Roman" w:hAnsi="Times New Roman"/>
          <w:b/>
          <w:sz w:val="28"/>
        </w:rPr>
        <w:t>внесены</w:t>
      </w:r>
      <w:proofErr w:type="gramEnd"/>
      <w:r>
        <w:rPr>
          <w:rFonts w:ascii="Times New Roman" w:hAnsi="Times New Roman"/>
          <w:b/>
          <w:sz w:val="28"/>
        </w:rPr>
        <w:t xml:space="preserve"> в ЕГРН</w:t>
      </w:r>
    </w:p>
    <w:p w:rsidR="00A06389" w:rsidRDefault="00A06389" w:rsidP="00A06389">
      <w:pPr>
        <w:pStyle w:val="ds-markdown-paragraph"/>
        <w:ind w:firstLine="708"/>
        <w:jc w:val="both"/>
        <w:rPr>
          <w:color w:val="404040"/>
          <w:sz w:val="28"/>
        </w:rPr>
      </w:pPr>
      <w:r>
        <w:rPr>
          <w:color w:val="404040"/>
          <w:sz w:val="28"/>
        </w:rPr>
        <w:t xml:space="preserve">В рамках реализации государственной программы «Национальная система пространственных данных» Управление </w:t>
      </w:r>
      <w:proofErr w:type="spellStart"/>
      <w:r>
        <w:rPr>
          <w:color w:val="404040"/>
          <w:sz w:val="28"/>
        </w:rPr>
        <w:t>Росреестра</w:t>
      </w:r>
      <w:proofErr w:type="spellEnd"/>
      <w:r>
        <w:rPr>
          <w:color w:val="404040"/>
          <w:sz w:val="28"/>
        </w:rPr>
        <w:t xml:space="preserve"> и филиал ППК «</w:t>
      </w:r>
      <w:proofErr w:type="spellStart"/>
      <w:r>
        <w:rPr>
          <w:color w:val="404040"/>
          <w:sz w:val="28"/>
        </w:rPr>
        <w:t>Роскадастр</w:t>
      </w:r>
      <w:proofErr w:type="spellEnd"/>
      <w:r>
        <w:rPr>
          <w:color w:val="404040"/>
          <w:sz w:val="28"/>
        </w:rPr>
        <w:t>» по Вологодской области осуществляют активную работу по обновлению Единого государственного реестра недвижимости (ЕГРН) и внесению актуальных данных о границах населенных пунктов региона.</w:t>
      </w:r>
    </w:p>
    <w:p w:rsidR="00A06389" w:rsidRDefault="00A06389" w:rsidP="00A06389">
      <w:pPr>
        <w:pStyle w:val="ds-markdown-paragraph"/>
        <w:ind w:firstLine="708"/>
        <w:jc w:val="both"/>
        <w:rPr>
          <w:b/>
          <w:color w:val="404040"/>
          <w:sz w:val="28"/>
        </w:rPr>
      </w:pPr>
      <w:r>
        <w:rPr>
          <w:i/>
          <w:color w:val="404040"/>
          <w:sz w:val="28"/>
        </w:rPr>
        <w:t>«В соответствии с перечнем поручений Президента РФ от 11.08.2022 № 1424 Губернатором Вологодской области утвержден план-график работ по внесению в ЕГРН сведений о границах населенных пунктов Вологодской области. В настоящее время реализация плана-графика превышена на 11%. В ЕГРН внесена информация о границах 5664 населенных пунктов, осталось внести сведения о границах 2072 населенных пунктов»,</w:t>
      </w:r>
      <w:r>
        <w:rPr>
          <w:color w:val="404040"/>
          <w:sz w:val="28"/>
        </w:rPr>
        <w:t xml:space="preserve"> – сообщила заместитель руководителя Управления </w:t>
      </w:r>
      <w:proofErr w:type="spellStart"/>
      <w:r>
        <w:rPr>
          <w:color w:val="404040"/>
          <w:sz w:val="28"/>
        </w:rPr>
        <w:t>Росреестра</w:t>
      </w:r>
      <w:proofErr w:type="spellEnd"/>
      <w:r>
        <w:rPr>
          <w:color w:val="404040"/>
          <w:sz w:val="28"/>
        </w:rPr>
        <w:t xml:space="preserve"> по Вологодской области </w:t>
      </w:r>
      <w:r>
        <w:rPr>
          <w:b/>
          <w:color w:val="404040"/>
          <w:sz w:val="28"/>
        </w:rPr>
        <w:t xml:space="preserve">Елена Орлова. </w:t>
      </w:r>
    </w:p>
    <w:p w:rsidR="00A06389" w:rsidRDefault="0060781C" w:rsidP="00A06389">
      <w:pPr>
        <w:pStyle w:val="ds-markdown-paragraph"/>
        <w:ind w:firstLine="708"/>
        <w:jc w:val="both"/>
        <w:rPr>
          <w:color w:val="404040"/>
          <w:sz w:val="28"/>
        </w:rPr>
      </w:pPr>
      <w:r>
        <w:rPr>
          <w:color w:val="404040"/>
          <w:sz w:val="28"/>
        </w:rPr>
        <w:t xml:space="preserve">За первое полугодие 2025 года в ЕГРН </w:t>
      </w:r>
      <w:bookmarkStart w:id="0" w:name="_GoBack"/>
      <w:bookmarkEnd w:id="0"/>
      <w:r w:rsidR="00A06389">
        <w:rPr>
          <w:color w:val="404040"/>
          <w:sz w:val="28"/>
        </w:rPr>
        <w:t>в</w:t>
      </w:r>
      <w:r>
        <w:rPr>
          <w:color w:val="404040"/>
          <w:sz w:val="28"/>
        </w:rPr>
        <w:t>несены</w:t>
      </w:r>
      <w:r w:rsidR="00A06389">
        <w:rPr>
          <w:color w:val="404040"/>
          <w:sz w:val="28"/>
        </w:rPr>
        <w:t xml:space="preserve"> границы 718 населенных пунктов, среди которых: деревня Игнатово (Бабаевский муниципальный округ), село </w:t>
      </w:r>
      <w:proofErr w:type="spellStart"/>
      <w:r w:rsidR="00A06389">
        <w:rPr>
          <w:color w:val="404040"/>
          <w:sz w:val="28"/>
        </w:rPr>
        <w:t>Марково</w:t>
      </w:r>
      <w:proofErr w:type="spellEnd"/>
      <w:r w:rsidR="00A06389">
        <w:rPr>
          <w:color w:val="404040"/>
          <w:sz w:val="28"/>
        </w:rPr>
        <w:t xml:space="preserve"> (</w:t>
      </w:r>
      <w:proofErr w:type="spellStart"/>
      <w:r w:rsidR="00A06389">
        <w:rPr>
          <w:color w:val="404040"/>
          <w:sz w:val="28"/>
        </w:rPr>
        <w:t>Вашкинский</w:t>
      </w:r>
      <w:proofErr w:type="spellEnd"/>
      <w:r w:rsidR="00A06389">
        <w:rPr>
          <w:color w:val="404040"/>
          <w:sz w:val="28"/>
        </w:rPr>
        <w:t xml:space="preserve"> район), деревня Знаменское (Междуреченский округ), поселок Рябово (Белозерский район) и другие.</w:t>
      </w:r>
    </w:p>
    <w:p w:rsidR="00A06389" w:rsidRDefault="00A06389" w:rsidP="00A06389">
      <w:pPr>
        <w:pStyle w:val="ds-markdown-paragraph"/>
        <w:ind w:firstLine="708"/>
        <w:jc w:val="both"/>
        <w:rPr>
          <w:color w:val="404040"/>
          <w:sz w:val="28"/>
        </w:rPr>
      </w:pPr>
      <w:r>
        <w:rPr>
          <w:color w:val="404040"/>
          <w:sz w:val="28"/>
        </w:rPr>
        <w:t>В земли населенных пунктов могут входить участки, которые согласно градостроительным регламентам относятся к таким территориальным зонам, как:</w:t>
      </w:r>
    </w:p>
    <w:p w:rsidR="00A06389" w:rsidRDefault="00A06389" w:rsidP="00A06389">
      <w:pPr>
        <w:pStyle w:val="ds-markdown-paragraph"/>
        <w:jc w:val="both"/>
        <w:rPr>
          <w:color w:val="404040"/>
          <w:sz w:val="28"/>
        </w:rPr>
      </w:pPr>
      <w:r>
        <w:rPr>
          <w:color w:val="404040"/>
          <w:sz w:val="28"/>
        </w:rPr>
        <w:t>– жилые;</w:t>
      </w:r>
    </w:p>
    <w:p w:rsidR="00A06389" w:rsidRDefault="00A06389" w:rsidP="00A06389">
      <w:pPr>
        <w:pStyle w:val="ds-markdown-paragraph"/>
        <w:jc w:val="both"/>
        <w:rPr>
          <w:color w:val="404040"/>
          <w:sz w:val="28"/>
        </w:rPr>
      </w:pPr>
      <w:r>
        <w:rPr>
          <w:color w:val="404040"/>
          <w:sz w:val="28"/>
        </w:rPr>
        <w:t>– общественно-деловые;</w:t>
      </w:r>
    </w:p>
    <w:p w:rsidR="00A06389" w:rsidRDefault="00A06389" w:rsidP="00A06389">
      <w:pPr>
        <w:pStyle w:val="ds-markdown-paragraph"/>
        <w:jc w:val="both"/>
        <w:rPr>
          <w:color w:val="404040"/>
          <w:sz w:val="28"/>
        </w:rPr>
      </w:pPr>
      <w:r>
        <w:rPr>
          <w:color w:val="404040"/>
          <w:sz w:val="28"/>
        </w:rPr>
        <w:t>– производственные;</w:t>
      </w:r>
    </w:p>
    <w:p w:rsidR="00A06389" w:rsidRDefault="00A06389" w:rsidP="00A06389">
      <w:pPr>
        <w:pStyle w:val="ds-markdown-paragraph"/>
        <w:jc w:val="both"/>
        <w:rPr>
          <w:color w:val="404040"/>
          <w:sz w:val="28"/>
        </w:rPr>
      </w:pPr>
      <w:r>
        <w:rPr>
          <w:color w:val="404040"/>
          <w:sz w:val="28"/>
        </w:rPr>
        <w:t>– инженерной и транспортной инфраструктуры;</w:t>
      </w:r>
    </w:p>
    <w:p w:rsidR="00A06389" w:rsidRDefault="00A06389" w:rsidP="00A06389">
      <w:pPr>
        <w:pStyle w:val="ds-markdown-paragraph"/>
        <w:jc w:val="both"/>
        <w:rPr>
          <w:color w:val="404040"/>
          <w:sz w:val="28"/>
        </w:rPr>
      </w:pPr>
      <w:r>
        <w:rPr>
          <w:color w:val="404040"/>
          <w:sz w:val="28"/>
        </w:rPr>
        <w:t>– рекреационные;</w:t>
      </w:r>
    </w:p>
    <w:p w:rsidR="00A06389" w:rsidRDefault="00A06389" w:rsidP="00A06389">
      <w:pPr>
        <w:pStyle w:val="ds-markdown-paragraph"/>
        <w:jc w:val="both"/>
        <w:rPr>
          <w:color w:val="404040"/>
          <w:sz w:val="28"/>
        </w:rPr>
      </w:pPr>
      <w:r>
        <w:rPr>
          <w:color w:val="404040"/>
          <w:sz w:val="28"/>
        </w:rPr>
        <w:t>– сельскохозяйственного назначения;</w:t>
      </w:r>
    </w:p>
    <w:p w:rsidR="00A06389" w:rsidRDefault="00A06389" w:rsidP="00A06389">
      <w:pPr>
        <w:pStyle w:val="ds-markdown-paragraph"/>
        <w:jc w:val="both"/>
        <w:rPr>
          <w:color w:val="404040"/>
          <w:sz w:val="28"/>
        </w:rPr>
      </w:pPr>
      <w:r>
        <w:rPr>
          <w:color w:val="404040"/>
          <w:sz w:val="28"/>
        </w:rPr>
        <w:t>– специального назначения;</w:t>
      </w:r>
    </w:p>
    <w:p w:rsidR="00A06389" w:rsidRDefault="00A06389" w:rsidP="00A06389">
      <w:pPr>
        <w:pStyle w:val="ds-markdown-paragraph"/>
        <w:jc w:val="both"/>
        <w:rPr>
          <w:color w:val="404040"/>
          <w:sz w:val="28"/>
        </w:rPr>
      </w:pPr>
      <w:r>
        <w:rPr>
          <w:color w:val="404040"/>
          <w:sz w:val="28"/>
        </w:rPr>
        <w:t>– военных объектов;</w:t>
      </w:r>
    </w:p>
    <w:p w:rsidR="00A06389" w:rsidRDefault="00A06389" w:rsidP="00A06389">
      <w:pPr>
        <w:pStyle w:val="ds-markdown-paragraph"/>
        <w:jc w:val="both"/>
        <w:rPr>
          <w:color w:val="404040"/>
          <w:sz w:val="28"/>
        </w:rPr>
      </w:pPr>
      <w:r>
        <w:rPr>
          <w:color w:val="404040"/>
          <w:sz w:val="28"/>
        </w:rPr>
        <w:t>– прочие территориальные зоны.</w:t>
      </w:r>
    </w:p>
    <w:p w:rsidR="00A06389" w:rsidRDefault="00A06389" w:rsidP="00A06389">
      <w:pPr>
        <w:pStyle w:val="ds-markdown-paragraph"/>
        <w:ind w:firstLine="708"/>
        <w:jc w:val="both"/>
        <w:rPr>
          <w:color w:val="404040"/>
          <w:sz w:val="28"/>
          <w:highlight w:val="white"/>
        </w:rPr>
      </w:pPr>
      <w:r>
        <w:rPr>
          <w:color w:val="404040"/>
          <w:sz w:val="28"/>
        </w:rPr>
        <w:lastRenderedPageBreak/>
        <w:t xml:space="preserve">Согласно действующему законодательству, </w:t>
      </w:r>
      <w:r>
        <w:rPr>
          <w:color w:val="404040"/>
          <w:sz w:val="28"/>
          <w:highlight w:val="white"/>
        </w:rPr>
        <w:t> границы городов и сельских населенных пунктов не могут пересекать границы муниципальных образований, равно как и накладываться на границы частных земельных владений.</w:t>
      </w:r>
    </w:p>
    <w:p w:rsidR="00A06389" w:rsidRDefault="00A06389" w:rsidP="00A06389">
      <w:pPr>
        <w:pStyle w:val="ds-markdown-paragraph"/>
        <w:ind w:firstLine="708"/>
        <w:jc w:val="both"/>
        <w:rPr>
          <w:color w:val="404040"/>
          <w:sz w:val="28"/>
        </w:rPr>
      </w:pPr>
      <w:r>
        <w:rPr>
          <w:color w:val="404040"/>
          <w:sz w:val="28"/>
        </w:rPr>
        <w:t xml:space="preserve">Процесс установления административных границ, включая границы населенных пунктов, находится в компетенции органов государственной власти субъекта и местного самоуправления. Администрации муниципальных образований Вологодской области направляют в региональный </w:t>
      </w:r>
      <w:proofErr w:type="spellStart"/>
      <w:r>
        <w:rPr>
          <w:color w:val="404040"/>
          <w:sz w:val="28"/>
        </w:rPr>
        <w:t>Роскадастр</w:t>
      </w:r>
      <w:proofErr w:type="spellEnd"/>
      <w:r>
        <w:rPr>
          <w:color w:val="404040"/>
          <w:sz w:val="28"/>
        </w:rPr>
        <w:t xml:space="preserve"> пакет документов, необходимый для внесения сведений в ЕГРН в соответствии с законодательством.</w:t>
      </w:r>
    </w:p>
    <w:p w:rsidR="00A06389" w:rsidRDefault="00A06389" w:rsidP="00A06389">
      <w:pPr>
        <w:pStyle w:val="ds-markdown-paragraph"/>
        <w:ind w:firstLine="708"/>
        <w:jc w:val="both"/>
        <w:rPr>
          <w:color w:val="404040"/>
          <w:sz w:val="28"/>
        </w:rPr>
      </w:pPr>
      <w:r>
        <w:rPr>
          <w:i/>
          <w:color w:val="404040"/>
          <w:sz w:val="28"/>
        </w:rPr>
        <w:t xml:space="preserve"> «Наличие точных сведений о границах населенных пунктов в ЕГРН имеет важное практическое значение. Эта информация помогает потенциальным покупателям земельных участков заранее определить правовые возможности использования приобретаемой земли для строительства жилья, объектов торговли или иных целей, а также позволяет избежать возможных земельных споров и ошибок при оформлении недвижимости»,</w:t>
      </w:r>
      <w:r>
        <w:rPr>
          <w:color w:val="404040"/>
          <w:sz w:val="28"/>
        </w:rPr>
        <w:t xml:space="preserve"> – отметила заместитель директора – главный технолог  филиала ППК «</w:t>
      </w:r>
      <w:proofErr w:type="spellStart"/>
      <w:r>
        <w:rPr>
          <w:color w:val="404040"/>
          <w:sz w:val="28"/>
        </w:rPr>
        <w:t>Роскадастр</w:t>
      </w:r>
      <w:proofErr w:type="spellEnd"/>
      <w:r>
        <w:rPr>
          <w:color w:val="404040"/>
          <w:sz w:val="28"/>
        </w:rPr>
        <w:t xml:space="preserve">» по Вологодской области </w:t>
      </w:r>
      <w:r>
        <w:rPr>
          <w:b/>
          <w:color w:val="404040"/>
          <w:sz w:val="28"/>
        </w:rPr>
        <w:t>Надежда Николаева</w:t>
      </w:r>
      <w:r>
        <w:rPr>
          <w:color w:val="404040"/>
          <w:sz w:val="28"/>
        </w:rPr>
        <w:t>.</w:t>
      </w:r>
    </w:p>
    <w:p w:rsidR="00973DD4" w:rsidRDefault="00A06389" w:rsidP="00A06389">
      <w:r w:rsidRPr="00A06389">
        <w:rPr>
          <w:rFonts w:ascii="Times New Roman" w:hAnsi="Times New Roman"/>
          <w:color w:val="404040"/>
          <w:sz w:val="28"/>
        </w:rPr>
        <w:t xml:space="preserve">Актуальные сведения о границах населенных пунктов доступны всем заинтересованным лицам через </w:t>
      </w:r>
      <w:proofErr w:type="gramStart"/>
      <w:r w:rsidRPr="00A06389">
        <w:rPr>
          <w:rFonts w:ascii="Times New Roman" w:hAnsi="Times New Roman"/>
          <w:color w:val="404040"/>
          <w:sz w:val="28"/>
        </w:rPr>
        <w:t>общедоступный</w:t>
      </w:r>
      <w:proofErr w:type="gramEnd"/>
      <w:r w:rsidRPr="00A06389">
        <w:rPr>
          <w:rFonts w:ascii="Times New Roman" w:hAnsi="Times New Roman"/>
          <w:color w:val="404040"/>
          <w:sz w:val="28"/>
        </w:rPr>
        <w:t xml:space="preserve"> онлайн-сервис </w:t>
      </w:r>
      <w:proofErr w:type="spellStart"/>
      <w:r w:rsidRPr="00A06389">
        <w:rPr>
          <w:rFonts w:ascii="Times New Roman" w:hAnsi="Times New Roman"/>
          <w:color w:val="404040"/>
          <w:sz w:val="28"/>
        </w:rPr>
        <w:t>Росреестра</w:t>
      </w:r>
      <w:proofErr w:type="spellEnd"/>
      <w:r w:rsidRPr="00A06389">
        <w:rPr>
          <w:rFonts w:ascii="Times New Roman" w:hAnsi="Times New Roman"/>
          <w:color w:val="404040"/>
          <w:sz w:val="28"/>
        </w:rPr>
        <w:t xml:space="preserve"> – </w:t>
      </w:r>
      <w:hyperlink r:id="rId5" w:tooltip="https://pkk.rosreestr.ru/" w:history="1">
        <w:r w:rsidRPr="00A06389">
          <w:rPr>
            <w:rStyle w:val="a3"/>
            <w:rFonts w:ascii="Times New Roman" w:hAnsi="Times New Roman"/>
            <w:sz w:val="28"/>
          </w:rPr>
          <w:t>Публичную кадастровую карту</w:t>
        </w:r>
      </w:hyperlink>
      <w:r>
        <w:rPr>
          <w:color w:val="404040"/>
          <w:sz w:val="28"/>
        </w:rPr>
        <w:t>.</w:t>
      </w:r>
    </w:p>
    <w:sectPr w:rsidR="00973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389"/>
    <w:rsid w:val="001F0E19"/>
    <w:rsid w:val="003C188A"/>
    <w:rsid w:val="0060781C"/>
    <w:rsid w:val="00A0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389"/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A06389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1">
    <w:name w:val="Гиперссылка1"/>
    <w:basedOn w:val="a"/>
    <w:link w:val="a3"/>
    <w:rsid w:val="00A06389"/>
    <w:rPr>
      <w:color w:val="0000FF" w:themeColor="hyperlink"/>
      <w:u w:val="single"/>
    </w:rPr>
  </w:style>
  <w:style w:type="character" w:styleId="a3">
    <w:name w:val="Hyperlink"/>
    <w:basedOn w:val="a0"/>
    <w:link w:val="1"/>
    <w:rsid w:val="00A06389"/>
    <w:rPr>
      <w:rFonts w:eastAsia="Times New Roman" w:cs="Times New Roman"/>
      <w:color w:val="0000FF" w:themeColor="hyperlink"/>
      <w:szCs w:val="20"/>
      <w:u w:val="single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389"/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A06389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1">
    <w:name w:val="Гиперссылка1"/>
    <w:basedOn w:val="a"/>
    <w:link w:val="a3"/>
    <w:rsid w:val="00A06389"/>
    <w:rPr>
      <w:color w:val="0000FF" w:themeColor="hyperlink"/>
      <w:u w:val="single"/>
    </w:rPr>
  </w:style>
  <w:style w:type="character" w:styleId="a3">
    <w:name w:val="Hyperlink"/>
    <w:basedOn w:val="a0"/>
    <w:link w:val="1"/>
    <w:rsid w:val="00A06389"/>
    <w:rPr>
      <w:rFonts w:eastAsia="Times New Roman" w:cs="Times New Roman"/>
      <w:color w:val="0000FF" w:themeColor="hyperlink"/>
      <w:szCs w:val="20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kk.rosreest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Зеленая Елена Григорьевна</dc:creator>
  <cp:lastModifiedBy>Зеленая Елена Григорьевна</cp:lastModifiedBy>
  <cp:revision>2</cp:revision>
  <dcterms:created xsi:type="dcterms:W3CDTF">2025-07-17T06:10:00Z</dcterms:created>
  <dcterms:modified xsi:type="dcterms:W3CDTF">2025-07-17T08:25:00Z</dcterms:modified>
</cp:coreProperties>
</file>