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79" w:type="dxa"/>
        <w:tblInd w:w="-459" w:type="dxa"/>
        <w:tblLayout w:type="fixed"/>
        <w:tblLook w:val="04A0"/>
      </w:tblPr>
      <w:tblGrid>
        <w:gridCol w:w="459"/>
        <w:gridCol w:w="648"/>
        <w:gridCol w:w="2520"/>
        <w:gridCol w:w="2160"/>
        <w:gridCol w:w="138"/>
        <w:gridCol w:w="942"/>
        <w:gridCol w:w="946"/>
        <w:gridCol w:w="720"/>
        <w:gridCol w:w="854"/>
        <w:gridCol w:w="69"/>
        <w:gridCol w:w="651"/>
        <w:gridCol w:w="384"/>
        <w:gridCol w:w="516"/>
        <w:gridCol w:w="720"/>
        <w:gridCol w:w="900"/>
        <w:gridCol w:w="720"/>
        <w:gridCol w:w="900"/>
        <w:gridCol w:w="720"/>
        <w:gridCol w:w="808"/>
        <w:gridCol w:w="604"/>
      </w:tblGrid>
      <w:tr w:rsidR="009D57A5">
        <w:trPr>
          <w:cantSplit/>
          <w:trHeight w:val="375"/>
        </w:trPr>
        <w:tc>
          <w:tcPr>
            <w:tcW w:w="5925" w:type="dxa"/>
            <w:gridSpan w:val="5"/>
            <w:vAlign w:val="bottom"/>
          </w:tcPr>
          <w:p w:rsidR="009D57A5" w:rsidRDefault="009D5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5"/>
            <w:vAlign w:val="bottom"/>
          </w:tcPr>
          <w:p w:rsidR="009D57A5" w:rsidRDefault="009D5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D57A5" w:rsidRDefault="009D5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88" w:type="dxa"/>
            <w:gridSpan w:val="8"/>
            <w:vAlign w:val="bottom"/>
          </w:tcPr>
          <w:p w:rsidR="009D57A5" w:rsidRDefault="009D5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1</w:t>
            </w:r>
          </w:p>
          <w:p w:rsidR="009D57A5" w:rsidRDefault="009D5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9D57A5" w:rsidRDefault="009D5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D57A5" w:rsidRDefault="009D5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09.12.2013г. № 339</w:t>
            </w:r>
          </w:p>
          <w:p w:rsidR="009D57A5" w:rsidRDefault="009D57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57A5">
        <w:trPr>
          <w:trHeight w:val="765"/>
        </w:trPr>
        <w:tc>
          <w:tcPr>
            <w:tcW w:w="16379" w:type="dxa"/>
            <w:gridSpan w:val="20"/>
            <w:vAlign w:val="bottom"/>
          </w:tcPr>
          <w:p w:rsidR="009D57A5" w:rsidRDefault="009D57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D57A5" w:rsidRDefault="009D57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 мероприятий по укреплению доходной базы бюджета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Югское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2012 –2014 годы </w:t>
            </w:r>
          </w:p>
          <w:p w:rsidR="009D57A5" w:rsidRDefault="009D57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части легализации объектов налогообложения и повышения качества администрирования налоговых доходов</w:t>
            </w:r>
          </w:p>
          <w:p w:rsidR="009D57A5" w:rsidRDefault="009D57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 w:val="restart"/>
          </w:tcPr>
          <w:p w:rsidR="009D57A5" w:rsidRDefault="009D57A5">
            <w:pPr>
              <w:jc w:val="both"/>
            </w:pPr>
            <w:r>
              <w:t>№</w:t>
            </w:r>
          </w:p>
        </w:tc>
        <w:tc>
          <w:tcPr>
            <w:tcW w:w="2520" w:type="dxa"/>
            <w:vMerge w:val="restart"/>
          </w:tcPr>
          <w:p w:rsidR="009D57A5" w:rsidRDefault="009D57A5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2160" w:type="dxa"/>
            <w:vMerge w:val="restart"/>
          </w:tcPr>
          <w:p w:rsidR="009D57A5" w:rsidRDefault="009D57A5">
            <w:pPr>
              <w:jc w:val="both"/>
            </w:pPr>
            <w:r>
              <w:t>Ответственные исполнители</w:t>
            </w:r>
          </w:p>
        </w:tc>
        <w:tc>
          <w:tcPr>
            <w:tcW w:w="5220" w:type="dxa"/>
            <w:gridSpan w:val="9"/>
          </w:tcPr>
          <w:p w:rsidR="009D57A5" w:rsidRDefault="009D57A5">
            <w:pPr>
              <w:jc w:val="both"/>
            </w:pPr>
            <w:r>
              <w:t>Целевые показатели</w:t>
            </w:r>
          </w:p>
        </w:tc>
        <w:tc>
          <w:tcPr>
            <w:tcW w:w="4768" w:type="dxa"/>
            <w:gridSpan w:val="6"/>
          </w:tcPr>
          <w:p w:rsidR="009D57A5" w:rsidRDefault="009D57A5">
            <w:pPr>
              <w:jc w:val="both"/>
            </w:pPr>
            <w:r>
              <w:t>Бюджетный эффект, тыс. рублей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5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16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026" w:type="dxa"/>
            <w:gridSpan w:val="3"/>
          </w:tcPr>
          <w:p w:rsidR="009D57A5" w:rsidRDefault="009D57A5">
            <w:pPr>
              <w:jc w:val="both"/>
            </w:pPr>
            <w:r>
              <w:t>2012г.</w:t>
            </w:r>
          </w:p>
        </w:tc>
        <w:tc>
          <w:tcPr>
            <w:tcW w:w="1574" w:type="dxa"/>
            <w:gridSpan w:val="2"/>
          </w:tcPr>
          <w:p w:rsidR="009D57A5" w:rsidRDefault="009D57A5">
            <w:pPr>
              <w:jc w:val="both"/>
            </w:pPr>
            <w:r>
              <w:t>2013г.</w:t>
            </w:r>
          </w:p>
        </w:tc>
        <w:tc>
          <w:tcPr>
            <w:tcW w:w="1620" w:type="dxa"/>
            <w:gridSpan w:val="4"/>
          </w:tcPr>
          <w:p w:rsidR="009D57A5" w:rsidRDefault="009D57A5">
            <w:pPr>
              <w:jc w:val="both"/>
            </w:pPr>
            <w:r>
              <w:t>2014г.</w:t>
            </w:r>
          </w:p>
        </w:tc>
        <w:tc>
          <w:tcPr>
            <w:tcW w:w="1620" w:type="dxa"/>
            <w:gridSpan w:val="2"/>
          </w:tcPr>
          <w:p w:rsidR="009D57A5" w:rsidRDefault="009D57A5">
            <w:pPr>
              <w:jc w:val="both"/>
            </w:pPr>
            <w:r>
              <w:t>2012г.</w:t>
            </w:r>
          </w:p>
        </w:tc>
        <w:tc>
          <w:tcPr>
            <w:tcW w:w="1620" w:type="dxa"/>
            <w:gridSpan w:val="2"/>
          </w:tcPr>
          <w:p w:rsidR="009D57A5" w:rsidRDefault="009D57A5">
            <w:pPr>
              <w:jc w:val="both"/>
            </w:pPr>
            <w:r>
              <w:t>2013г.</w:t>
            </w:r>
          </w:p>
        </w:tc>
        <w:tc>
          <w:tcPr>
            <w:tcW w:w="1528" w:type="dxa"/>
            <w:gridSpan w:val="2"/>
          </w:tcPr>
          <w:p w:rsidR="009D57A5" w:rsidRDefault="009D57A5">
            <w:pPr>
              <w:jc w:val="both"/>
            </w:pPr>
            <w:r>
              <w:t>2014г.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5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16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1080" w:type="dxa"/>
            <w:gridSpan w:val="2"/>
          </w:tcPr>
          <w:p w:rsidR="009D57A5" w:rsidRDefault="009D57A5">
            <w:pPr>
              <w:jc w:val="both"/>
            </w:pPr>
            <w:r>
              <w:t>план</w:t>
            </w:r>
          </w:p>
        </w:tc>
        <w:tc>
          <w:tcPr>
            <w:tcW w:w="946" w:type="dxa"/>
          </w:tcPr>
          <w:p w:rsidR="009D57A5" w:rsidRDefault="009D57A5">
            <w:pPr>
              <w:jc w:val="both"/>
            </w:pPr>
            <w:r>
              <w:t>факт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</w:pPr>
            <w:r>
              <w:t>план</w:t>
            </w:r>
          </w:p>
        </w:tc>
        <w:tc>
          <w:tcPr>
            <w:tcW w:w="854" w:type="dxa"/>
          </w:tcPr>
          <w:p w:rsidR="009D57A5" w:rsidRDefault="009D57A5">
            <w:pPr>
              <w:ind w:right="-108"/>
              <w:jc w:val="both"/>
            </w:pPr>
            <w:r>
              <w:t>оценка</w:t>
            </w:r>
          </w:p>
        </w:tc>
        <w:tc>
          <w:tcPr>
            <w:tcW w:w="720" w:type="dxa"/>
            <w:gridSpan w:val="2"/>
          </w:tcPr>
          <w:p w:rsidR="009D57A5" w:rsidRDefault="009D57A5">
            <w:pPr>
              <w:jc w:val="both"/>
            </w:pPr>
            <w:r>
              <w:t>план</w:t>
            </w:r>
          </w:p>
        </w:tc>
        <w:tc>
          <w:tcPr>
            <w:tcW w:w="900" w:type="dxa"/>
            <w:gridSpan w:val="2"/>
          </w:tcPr>
          <w:p w:rsidR="009D57A5" w:rsidRDefault="009D57A5">
            <w:pPr>
              <w:jc w:val="both"/>
            </w:pPr>
            <w:r>
              <w:t>оценка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</w:pPr>
            <w:r>
              <w:t>план</w:t>
            </w:r>
          </w:p>
        </w:tc>
        <w:tc>
          <w:tcPr>
            <w:tcW w:w="900" w:type="dxa"/>
          </w:tcPr>
          <w:p w:rsidR="009D57A5" w:rsidRDefault="009D57A5">
            <w:pPr>
              <w:jc w:val="both"/>
            </w:pPr>
            <w:r>
              <w:t>факт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</w:pPr>
            <w:r>
              <w:t>план</w:t>
            </w:r>
          </w:p>
        </w:tc>
        <w:tc>
          <w:tcPr>
            <w:tcW w:w="900" w:type="dxa"/>
          </w:tcPr>
          <w:p w:rsidR="009D57A5" w:rsidRDefault="009D57A5">
            <w:pPr>
              <w:jc w:val="both"/>
            </w:pPr>
            <w:r>
              <w:t>оценка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</w:pPr>
            <w:r>
              <w:t>план</w:t>
            </w:r>
          </w:p>
        </w:tc>
        <w:tc>
          <w:tcPr>
            <w:tcW w:w="808" w:type="dxa"/>
          </w:tcPr>
          <w:p w:rsidR="009D57A5" w:rsidRDefault="009D57A5">
            <w:pPr>
              <w:ind w:right="-108"/>
              <w:jc w:val="both"/>
            </w:pPr>
            <w:r>
              <w:t>оценка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</w:trPr>
        <w:tc>
          <w:tcPr>
            <w:tcW w:w="648" w:type="dxa"/>
          </w:tcPr>
          <w:p w:rsidR="009D57A5" w:rsidRDefault="009D57A5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:rsidR="009D57A5" w:rsidRDefault="009D57A5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9D57A5" w:rsidRDefault="009D57A5">
            <w:pPr>
              <w:jc w:val="center"/>
            </w:pPr>
            <w:r>
              <w:t>3</w:t>
            </w:r>
          </w:p>
        </w:tc>
        <w:tc>
          <w:tcPr>
            <w:tcW w:w="1080" w:type="dxa"/>
            <w:gridSpan w:val="2"/>
          </w:tcPr>
          <w:p w:rsidR="009D57A5" w:rsidRDefault="009D57A5">
            <w:pPr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9D57A5" w:rsidRDefault="009D57A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9D57A5" w:rsidRDefault="009D57A5">
            <w:pPr>
              <w:jc w:val="center"/>
            </w:pPr>
            <w:r>
              <w:t>6</w:t>
            </w:r>
          </w:p>
        </w:tc>
        <w:tc>
          <w:tcPr>
            <w:tcW w:w="854" w:type="dxa"/>
          </w:tcPr>
          <w:p w:rsidR="009D57A5" w:rsidRDefault="009D57A5">
            <w:pPr>
              <w:ind w:right="-108"/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9D57A5" w:rsidRDefault="009D57A5">
            <w:pPr>
              <w:jc w:val="center"/>
            </w:pPr>
            <w:r>
              <w:t>8</w:t>
            </w:r>
          </w:p>
        </w:tc>
        <w:tc>
          <w:tcPr>
            <w:tcW w:w="900" w:type="dxa"/>
            <w:gridSpan w:val="2"/>
          </w:tcPr>
          <w:p w:rsidR="009D57A5" w:rsidRDefault="009D57A5">
            <w:pPr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9D57A5" w:rsidRDefault="009D57A5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9D57A5" w:rsidRDefault="009D57A5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9D57A5" w:rsidRDefault="009D57A5">
            <w:pPr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9D57A5" w:rsidRDefault="009D57A5">
            <w:pPr>
              <w:jc w:val="center"/>
            </w:pPr>
            <w:r>
              <w:t>13</w:t>
            </w:r>
          </w:p>
        </w:tc>
        <w:tc>
          <w:tcPr>
            <w:tcW w:w="720" w:type="dxa"/>
          </w:tcPr>
          <w:p w:rsidR="009D57A5" w:rsidRDefault="009D57A5">
            <w:pPr>
              <w:jc w:val="center"/>
            </w:pPr>
            <w:r>
              <w:t>14</w:t>
            </w:r>
          </w:p>
        </w:tc>
        <w:tc>
          <w:tcPr>
            <w:tcW w:w="808" w:type="dxa"/>
          </w:tcPr>
          <w:p w:rsidR="009D57A5" w:rsidRDefault="009D57A5">
            <w:pPr>
              <w:jc w:val="center"/>
            </w:pPr>
            <w:r>
              <w:t>15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</w:tcPr>
          <w:p w:rsidR="009D57A5" w:rsidRDefault="009D57A5">
            <w:pPr>
              <w:jc w:val="center"/>
            </w:pPr>
            <w:r>
              <w:t>1.</w:t>
            </w:r>
          </w:p>
        </w:tc>
        <w:tc>
          <w:tcPr>
            <w:tcW w:w="14668" w:type="dxa"/>
            <w:gridSpan w:val="17"/>
          </w:tcPr>
          <w:p w:rsidR="009D57A5" w:rsidRDefault="009D57A5">
            <w:pPr>
              <w:jc w:val="center"/>
            </w:pPr>
            <w:r>
              <w:t>Легализация объектов налогообложения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 w:val="restart"/>
          </w:tcPr>
          <w:p w:rsidR="009D57A5" w:rsidRDefault="009D57A5">
            <w:pPr>
              <w:pStyle w:val="ConsPlusNonforma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2520" w:type="dxa"/>
            <w:vMerge w:val="restart"/>
          </w:tcPr>
          <w:p w:rsidR="009D57A5" w:rsidRDefault="009D57A5">
            <w:pPr>
              <w:jc w:val="both"/>
            </w:pPr>
            <w:r>
              <w:t>Регистрация недвижимого имущества физических лиц, в том числе в рамках работы по принципу «единого окна»</w:t>
            </w:r>
          </w:p>
        </w:tc>
        <w:tc>
          <w:tcPr>
            <w:tcW w:w="2160" w:type="dxa"/>
            <w:vMerge w:val="restart"/>
          </w:tcPr>
          <w:p w:rsidR="009D57A5" w:rsidRDefault="009D57A5">
            <w:pPr>
              <w:jc w:val="both"/>
            </w:pPr>
            <w:r>
              <w:t>Заместитель главы, ведущие специалисты</w:t>
            </w:r>
          </w:p>
        </w:tc>
        <w:tc>
          <w:tcPr>
            <w:tcW w:w="5220" w:type="dxa"/>
            <w:gridSpan w:val="9"/>
          </w:tcPr>
          <w:p w:rsidR="009D57A5" w:rsidRDefault="009D57A5">
            <w:pPr>
              <w:jc w:val="both"/>
            </w:pPr>
            <w:r>
              <w:t>Количество выявленных и привлеченных к налогообложению объектов недвижимого имущества (жилые дома, квартиры, дачи, гаражи и иные строения, помещения и сооружения, земельные участки), ед.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9D57A5" w:rsidRDefault="009D57A5">
            <w:pPr>
              <w:ind w:right="-108"/>
              <w:jc w:val="both"/>
            </w:pPr>
            <w:r>
              <w:t>23,0/</w:t>
            </w:r>
          </w:p>
          <w:p w:rsidR="009D57A5" w:rsidRDefault="009D57A5">
            <w:pPr>
              <w:ind w:right="-108"/>
              <w:jc w:val="both"/>
            </w:pPr>
            <w:r>
              <w:t>112,0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40,0/10,0</w:t>
            </w:r>
          </w:p>
        </w:tc>
        <w:tc>
          <w:tcPr>
            <w:tcW w:w="900" w:type="dxa"/>
            <w:vMerge w:val="restart"/>
          </w:tcPr>
          <w:p w:rsidR="009D57A5" w:rsidRDefault="009D57A5">
            <w:pPr>
              <w:jc w:val="both"/>
            </w:pPr>
            <w:r>
              <w:t>30,0/</w:t>
            </w:r>
          </w:p>
          <w:p w:rsidR="009D57A5" w:rsidRDefault="009D57A5">
            <w:pPr>
              <w:jc w:val="both"/>
            </w:pPr>
            <w:r>
              <w:t>8,0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40,0/10,0</w:t>
            </w:r>
          </w:p>
        </w:tc>
        <w:tc>
          <w:tcPr>
            <w:tcW w:w="808" w:type="dxa"/>
            <w:vMerge w:val="restart"/>
          </w:tcPr>
          <w:p w:rsidR="009D57A5" w:rsidRDefault="009D57A5">
            <w:pPr>
              <w:jc w:val="both"/>
            </w:pPr>
            <w:r>
              <w:t>65,0/</w:t>
            </w:r>
          </w:p>
          <w:p w:rsidR="009D57A5" w:rsidRDefault="009D57A5">
            <w:pPr>
              <w:jc w:val="both"/>
            </w:pPr>
            <w:r>
              <w:t>5,0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/>
          </w:tcPr>
          <w:p w:rsidR="009D57A5" w:rsidRDefault="009D57A5">
            <w:pPr>
              <w:jc w:val="center"/>
            </w:pPr>
          </w:p>
        </w:tc>
        <w:tc>
          <w:tcPr>
            <w:tcW w:w="25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16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1080" w:type="dxa"/>
            <w:gridSpan w:val="2"/>
          </w:tcPr>
          <w:p w:rsidR="009D57A5" w:rsidRDefault="009D57A5">
            <w:pPr>
              <w:jc w:val="both"/>
            </w:pPr>
            <w:r>
              <w:t>300</w:t>
            </w:r>
          </w:p>
        </w:tc>
        <w:tc>
          <w:tcPr>
            <w:tcW w:w="946" w:type="dxa"/>
          </w:tcPr>
          <w:p w:rsidR="009D57A5" w:rsidRDefault="009D57A5">
            <w:pPr>
              <w:jc w:val="both"/>
            </w:pPr>
            <w:r>
              <w:t>411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</w:pPr>
            <w:r>
              <w:t>100</w:t>
            </w:r>
          </w:p>
        </w:tc>
        <w:tc>
          <w:tcPr>
            <w:tcW w:w="854" w:type="dxa"/>
          </w:tcPr>
          <w:p w:rsidR="009D57A5" w:rsidRDefault="009D57A5">
            <w:pPr>
              <w:jc w:val="both"/>
            </w:pPr>
            <w:r>
              <w:t>75</w:t>
            </w:r>
          </w:p>
        </w:tc>
        <w:tc>
          <w:tcPr>
            <w:tcW w:w="720" w:type="dxa"/>
            <w:gridSpan w:val="2"/>
          </w:tcPr>
          <w:p w:rsidR="009D57A5" w:rsidRDefault="009D57A5">
            <w:pPr>
              <w:jc w:val="both"/>
            </w:pPr>
            <w:r>
              <w:t>100</w:t>
            </w:r>
          </w:p>
        </w:tc>
        <w:tc>
          <w:tcPr>
            <w:tcW w:w="900" w:type="dxa"/>
            <w:gridSpan w:val="2"/>
          </w:tcPr>
          <w:p w:rsidR="009D57A5" w:rsidRDefault="009D57A5">
            <w:pPr>
              <w:jc w:val="both"/>
            </w:pPr>
            <w:r>
              <w:t>65</w:t>
            </w: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90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90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808" w:type="dxa"/>
            <w:vMerge/>
          </w:tcPr>
          <w:p w:rsidR="009D57A5" w:rsidRDefault="009D57A5">
            <w:pPr>
              <w:jc w:val="both"/>
            </w:pP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/>
          </w:tcPr>
          <w:p w:rsidR="009D57A5" w:rsidRDefault="009D57A5">
            <w:pPr>
              <w:jc w:val="center"/>
            </w:pPr>
          </w:p>
        </w:tc>
        <w:tc>
          <w:tcPr>
            <w:tcW w:w="25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16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1080" w:type="dxa"/>
            <w:gridSpan w:val="2"/>
          </w:tcPr>
          <w:p w:rsidR="009D57A5" w:rsidRDefault="009D57A5">
            <w:pPr>
              <w:jc w:val="both"/>
            </w:pPr>
            <w:r>
              <w:t>200/100</w:t>
            </w:r>
          </w:p>
        </w:tc>
        <w:tc>
          <w:tcPr>
            <w:tcW w:w="946" w:type="dxa"/>
          </w:tcPr>
          <w:p w:rsidR="009D57A5" w:rsidRDefault="009D57A5">
            <w:pPr>
              <w:jc w:val="both"/>
            </w:pPr>
            <w:r>
              <w:t>181/230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</w:pPr>
            <w:r>
              <w:t>70/30</w:t>
            </w:r>
          </w:p>
        </w:tc>
        <w:tc>
          <w:tcPr>
            <w:tcW w:w="854" w:type="dxa"/>
          </w:tcPr>
          <w:p w:rsidR="009D57A5" w:rsidRDefault="009D57A5">
            <w:pPr>
              <w:jc w:val="both"/>
            </w:pPr>
            <w:r>
              <w:t>42/33</w:t>
            </w:r>
          </w:p>
        </w:tc>
        <w:tc>
          <w:tcPr>
            <w:tcW w:w="720" w:type="dxa"/>
            <w:gridSpan w:val="2"/>
          </w:tcPr>
          <w:p w:rsidR="009D57A5" w:rsidRDefault="009D57A5">
            <w:pPr>
              <w:jc w:val="both"/>
            </w:pPr>
            <w:r>
              <w:t>70/30</w:t>
            </w:r>
          </w:p>
        </w:tc>
        <w:tc>
          <w:tcPr>
            <w:tcW w:w="900" w:type="dxa"/>
            <w:gridSpan w:val="2"/>
          </w:tcPr>
          <w:p w:rsidR="009D57A5" w:rsidRDefault="009D57A5">
            <w:pPr>
              <w:jc w:val="both"/>
            </w:pPr>
            <w:r>
              <w:t>39/26</w:t>
            </w: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90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90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808" w:type="dxa"/>
            <w:vMerge/>
          </w:tcPr>
          <w:p w:rsidR="009D57A5" w:rsidRDefault="009D57A5">
            <w:pPr>
              <w:jc w:val="both"/>
            </w:pP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</w:tcPr>
          <w:p w:rsidR="009D57A5" w:rsidRDefault="009D57A5">
            <w:pPr>
              <w:jc w:val="center"/>
            </w:pPr>
            <w:r>
              <w:t>2.</w:t>
            </w:r>
          </w:p>
        </w:tc>
        <w:tc>
          <w:tcPr>
            <w:tcW w:w="14668" w:type="dxa"/>
            <w:gridSpan w:val="17"/>
          </w:tcPr>
          <w:p w:rsidR="009D57A5" w:rsidRDefault="009D57A5">
            <w:pPr>
              <w:jc w:val="center"/>
            </w:pPr>
            <w:r>
              <w:t>Повышение качества администрирования налоговых доходов, усиление работы по неплатежам в местные бюджеты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 w:val="restart"/>
          </w:tcPr>
          <w:p w:rsidR="009D57A5" w:rsidRDefault="009D57A5">
            <w:pPr>
              <w:jc w:val="center"/>
            </w:pPr>
            <w:r>
              <w:t>2.1.</w:t>
            </w:r>
          </w:p>
        </w:tc>
        <w:tc>
          <w:tcPr>
            <w:tcW w:w="2520" w:type="dxa"/>
            <w:vMerge w:val="restart"/>
          </w:tcPr>
          <w:p w:rsidR="009D57A5" w:rsidRDefault="009D57A5">
            <w:pPr>
              <w:jc w:val="both"/>
            </w:pPr>
            <w:r>
              <w:t>Деятельность рабочих групп по платежам в местные бюджеты</w:t>
            </w:r>
          </w:p>
        </w:tc>
        <w:tc>
          <w:tcPr>
            <w:tcW w:w="2160" w:type="dxa"/>
            <w:vMerge w:val="restart"/>
          </w:tcPr>
          <w:p w:rsidR="009D57A5" w:rsidRDefault="009D57A5">
            <w:pPr>
              <w:jc w:val="both"/>
            </w:pPr>
            <w:r>
              <w:t xml:space="preserve">Глава муниципального образования, заместитель главы,  </w:t>
            </w:r>
            <w:r>
              <w:lastRenderedPageBreak/>
              <w:t xml:space="preserve">руководитель структурного подразделения – главный бухгалтер, главные специалисты, ведущие специалисты, Куликова Е.В. – начальник отдела выездных проверок Межрайонной ИФНС № 8 по Вологодской области </w:t>
            </w:r>
          </w:p>
        </w:tc>
        <w:tc>
          <w:tcPr>
            <w:tcW w:w="5220" w:type="dxa"/>
            <w:gridSpan w:val="9"/>
          </w:tcPr>
          <w:p w:rsidR="009D57A5" w:rsidRDefault="009D57A5">
            <w:pPr>
              <w:jc w:val="both"/>
            </w:pPr>
            <w:r>
              <w:lastRenderedPageBreak/>
              <w:t>Количество налогоплательщиков, чел.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95,0</w:t>
            </w:r>
          </w:p>
        </w:tc>
        <w:tc>
          <w:tcPr>
            <w:tcW w:w="900" w:type="dxa"/>
            <w:vMerge w:val="restart"/>
          </w:tcPr>
          <w:p w:rsidR="009D57A5" w:rsidRDefault="009D57A5">
            <w:pPr>
              <w:jc w:val="both"/>
            </w:pPr>
            <w:r>
              <w:t>58,7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110,0</w:t>
            </w:r>
          </w:p>
        </w:tc>
        <w:tc>
          <w:tcPr>
            <w:tcW w:w="900" w:type="dxa"/>
            <w:vMerge w:val="restart"/>
          </w:tcPr>
          <w:p w:rsidR="009D57A5" w:rsidRDefault="009D57A5">
            <w:pPr>
              <w:jc w:val="both"/>
            </w:pPr>
            <w:r>
              <w:t>150,0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120,0</w:t>
            </w:r>
          </w:p>
        </w:tc>
        <w:tc>
          <w:tcPr>
            <w:tcW w:w="808" w:type="dxa"/>
            <w:vMerge w:val="restart"/>
          </w:tcPr>
          <w:p w:rsidR="009D57A5" w:rsidRDefault="009D57A5">
            <w:pPr>
              <w:jc w:val="both"/>
            </w:pPr>
            <w:r>
              <w:t>120,0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/>
          </w:tcPr>
          <w:p w:rsidR="009D57A5" w:rsidRDefault="009D57A5">
            <w:pPr>
              <w:jc w:val="center"/>
            </w:pPr>
          </w:p>
        </w:tc>
        <w:tc>
          <w:tcPr>
            <w:tcW w:w="25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16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1080" w:type="dxa"/>
            <w:gridSpan w:val="2"/>
          </w:tcPr>
          <w:p w:rsidR="009D57A5" w:rsidRDefault="009D57A5">
            <w:pPr>
              <w:jc w:val="both"/>
            </w:pPr>
            <w:r>
              <w:t>100</w:t>
            </w:r>
          </w:p>
        </w:tc>
        <w:tc>
          <w:tcPr>
            <w:tcW w:w="946" w:type="dxa"/>
          </w:tcPr>
          <w:p w:rsidR="009D57A5" w:rsidRDefault="009D57A5">
            <w:pPr>
              <w:jc w:val="both"/>
            </w:pPr>
            <w:r>
              <w:t>118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</w:pPr>
            <w:r>
              <w:t>100</w:t>
            </w:r>
          </w:p>
        </w:tc>
        <w:tc>
          <w:tcPr>
            <w:tcW w:w="854" w:type="dxa"/>
          </w:tcPr>
          <w:p w:rsidR="009D57A5" w:rsidRDefault="009D57A5">
            <w:pPr>
              <w:jc w:val="both"/>
            </w:pPr>
            <w:r>
              <w:t>400</w:t>
            </w:r>
          </w:p>
        </w:tc>
        <w:tc>
          <w:tcPr>
            <w:tcW w:w="720" w:type="dxa"/>
            <w:gridSpan w:val="2"/>
          </w:tcPr>
          <w:p w:rsidR="009D57A5" w:rsidRDefault="009D57A5">
            <w:pPr>
              <w:jc w:val="both"/>
            </w:pPr>
            <w:r>
              <w:t>100</w:t>
            </w:r>
          </w:p>
        </w:tc>
        <w:tc>
          <w:tcPr>
            <w:tcW w:w="900" w:type="dxa"/>
            <w:gridSpan w:val="2"/>
          </w:tcPr>
          <w:p w:rsidR="009D57A5" w:rsidRDefault="009D57A5">
            <w:pPr>
              <w:jc w:val="both"/>
            </w:pPr>
            <w:r>
              <w:t>300</w:t>
            </w: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90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90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808" w:type="dxa"/>
            <w:vMerge/>
          </w:tcPr>
          <w:p w:rsidR="009D57A5" w:rsidRDefault="009D57A5">
            <w:pPr>
              <w:jc w:val="both"/>
            </w:pP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 w:val="restart"/>
          </w:tcPr>
          <w:p w:rsidR="009D57A5" w:rsidRDefault="009D57A5">
            <w:pPr>
              <w:jc w:val="center"/>
            </w:pPr>
            <w:r>
              <w:t>2.2.</w:t>
            </w:r>
          </w:p>
        </w:tc>
        <w:tc>
          <w:tcPr>
            <w:tcW w:w="2520" w:type="dxa"/>
            <w:vMerge w:val="restart"/>
          </w:tcPr>
          <w:p w:rsidR="009D57A5" w:rsidRDefault="009D57A5">
            <w:pPr>
              <w:jc w:val="both"/>
            </w:pPr>
            <w:r>
              <w:t xml:space="preserve">Функционирование </w:t>
            </w:r>
            <w:r>
              <w:lastRenderedPageBreak/>
              <w:t>мобильных налоговых офисов</w:t>
            </w:r>
          </w:p>
        </w:tc>
        <w:tc>
          <w:tcPr>
            <w:tcW w:w="216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5220" w:type="dxa"/>
            <w:gridSpan w:val="9"/>
          </w:tcPr>
          <w:p w:rsidR="009D57A5" w:rsidRDefault="009D57A5">
            <w:pPr>
              <w:jc w:val="both"/>
            </w:pPr>
            <w:r>
              <w:t>Количество налогоплательщиков, чел.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30,0</w:t>
            </w:r>
          </w:p>
        </w:tc>
        <w:tc>
          <w:tcPr>
            <w:tcW w:w="900" w:type="dxa"/>
            <w:vMerge w:val="restart"/>
          </w:tcPr>
          <w:p w:rsidR="009D57A5" w:rsidRDefault="009D57A5">
            <w:pPr>
              <w:jc w:val="both"/>
            </w:pPr>
            <w:r>
              <w:t>58,7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35,0</w:t>
            </w:r>
          </w:p>
        </w:tc>
        <w:tc>
          <w:tcPr>
            <w:tcW w:w="900" w:type="dxa"/>
            <w:vMerge w:val="restart"/>
          </w:tcPr>
          <w:p w:rsidR="009D57A5" w:rsidRDefault="009D57A5">
            <w:pPr>
              <w:jc w:val="both"/>
            </w:pPr>
            <w:r>
              <w:t>4,5</w:t>
            </w:r>
          </w:p>
        </w:tc>
        <w:tc>
          <w:tcPr>
            <w:tcW w:w="720" w:type="dxa"/>
            <w:vMerge w:val="restart"/>
          </w:tcPr>
          <w:p w:rsidR="009D57A5" w:rsidRDefault="009D57A5">
            <w:pPr>
              <w:jc w:val="both"/>
            </w:pPr>
            <w:r>
              <w:t>40,0</w:t>
            </w:r>
          </w:p>
        </w:tc>
        <w:tc>
          <w:tcPr>
            <w:tcW w:w="808" w:type="dxa"/>
            <w:vMerge w:val="restart"/>
          </w:tcPr>
          <w:p w:rsidR="009D57A5" w:rsidRDefault="009D57A5">
            <w:pPr>
              <w:jc w:val="both"/>
            </w:pPr>
            <w:r>
              <w:t>40,0</w:t>
            </w: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648" w:type="dxa"/>
            <w:vMerge/>
          </w:tcPr>
          <w:p w:rsidR="009D57A5" w:rsidRDefault="009D57A5">
            <w:pPr>
              <w:jc w:val="center"/>
            </w:pPr>
          </w:p>
        </w:tc>
        <w:tc>
          <w:tcPr>
            <w:tcW w:w="25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216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1080" w:type="dxa"/>
            <w:gridSpan w:val="2"/>
          </w:tcPr>
          <w:p w:rsidR="009D57A5" w:rsidRDefault="009D57A5">
            <w:pPr>
              <w:jc w:val="both"/>
            </w:pPr>
            <w:r>
              <w:t>70</w:t>
            </w:r>
          </w:p>
        </w:tc>
        <w:tc>
          <w:tcPr>
            <w:tcW w:w="946" w:type="dxa"/>
          </w:tcPr>
          <w:p w:rsidR="009D57A5" w:rsidRDefault="009D57A5">
            <w:pPr>
              <w:jc w:val="both"/>
            </w:pPr>
            <w:r>
              <w:t>760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</w:pPr>
            <w:r>
              <w:t>70</w:t>
            </w:r>
          </w:p>
        </w:tc>
        <w:tc>
          <w:tcPr>
            <w:tcW w:w="854" w:type="dxa"/>
          </w:tcPr>
          <w:p w:rsidR="009D57A5" w:rsidRDefault="009D57A5">
            <w:pPr>
              <w:jc w:val="both"/>
            </w:pPr>
            <w:r>
              <w:t>325</w:t>
            </w:r>
          </w:p>
        </w:tc>
        <w:tc>
          <w:tcPr>
            <w:tcW w:w="720" w:type="dxa"/>
            <w:gridSpan w:val="2"/>
          </w:tcPr>
          <w:p w:rsidR="009D57A5" w:rsidRDefault="009D57A5">
            <w:pPr>
              <w:jc w:val="both"/>
            </w:pPr>
            <w:r>
              <w:t>70</w:t>
            </w:r>
          </w:p>
        </w:tc>
        <w:tc>
          <w:tcPr>
            <w:tcW w:w="900" w:type="dxa"/>
            <w:gridSpan w:val="2"/>
          </w:tcPr>
          <w:p w:rsidR="009D57A5" w:rsidRDefault="009D57A5">
            <w:pPr>
              <w:jc w:val="both"/>
            </w:pPr>
            <w:r>
              <w:t>70</w:t>
            </w: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90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90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720" w:type="dxa"/>
            <w:vMerge/>
          </w:tcPr>
          <w:p w:rsidR="009D57A5" w:rsidRDefault="009D57A5">
            <w:pPr>
              <w:jc w:val="both"/>
            </w:pPr>
          </w:p>
        </w:tc>
        <w:tc>
          <w:tcPr>
            <w:tcW w:w="808" w:type="dxa"/>
            <w:vMerge/>
          </w:tcPr>
          <w:p w:rsidR="009D57A5" w:rsidRDefault="009D57A5">
            <w:pPr>
              <w:jc w:val="both"/>
            </w:pPr>
          </w:p>
        </w:tc>
      </w:tr>
      <w:tr w:rsidR="009D5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459" w:type="dxa"/>
          <w:wAfter w:w="604" w:type="dxa"/>
          <w:cantSplit/>
        </w:trPr>
        <w:tc>
          <w:tcPr>
            <w:tcW w:w="5328" w:type="dxa"/>
            <w:gridSpan w:val="3"/>
          </w:tcPr>
          <w:p w:rsidR="009D57A5" w:rsidRDefault="009D57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 сумма бюджетного эффекта от повышения качества администрирования налоговых доходов</w:t>
            </w:r>
          </w:p>
        </w:tc>
        <w:tc>
          <w:tcPr>
            <w:tcW w:w="1080" w:type="dxa"/>
            <w:gridSpan w:val="2"/>
          </w:tcPr>
          <w:p w:rsidR="009D57A5" w:rsidRDefault="009D57A5">
            <w:pPr>
              <w:jc w:val="both"/>
              <w:rPr>
                <w:b/>
                <w:bCs/>
              </w:rPr>
            </w:pPr>
          </w:p>
        </w:tc>
        <w:tc>
          <w:tcPr>
            <w:tcW w:w="946" w:type="dxa"/>
          </w:tcPr>
          <w:p w:rsidR="009D57A5" w:rsidRDefault="009D57A5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9D57A5" w:rsidRDefault="009D57A5">
            <w:pPr>
              <w:jc w:val="both"/>
              <w:rPr>
                <w:b/>
                <w:bCs/>
              </w:rPr>
            </w:pPr>
          </w:p>
        </w:tc>
        <w:tc>
          <w:tcPr>
            <w:tcW w:w="854" w:type="dxa"/>
          </w:tcPr>
          <w:p w:rsidR="009D57A5" w:rsidRDefault="009D57A5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  <w:gridSpan w:val="2"/>
          </w:tcPr>
          <w:p w:rsidR="009D57A5" w:rsidRDefault="009D57A5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  <w:gridSpan w:val="2"/>
          </w:tcPr>
          <w:p w:rsidR="009D57A5" w:rsidRDefault="009D57A5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9D57A5" w:rsidRDefault="009D57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125,0</w:t>
            </w:r>
          </w:p>
        </w:tc>
        <w:tc>
          <w:tcPr>
            <w:tcW w:w="900" w:type="dxa"/>
          </w:tcPr>
          <w:p w:rsidR="009D57A5" w:rsidRDefault="009D57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252,4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  <w:tc>
          <w:tcPr>
            <w:tcW w:w="900" w:type="dxa"/>
          </w:tcPr>
          <w:p w:rsidR="009D57A5" w:rsidRDefault="009D57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192,5</w:t>
            </w:r>
          </w:p>
        </w:tc>
        <w:tc>
          <w:tcPr>
            <w:tcW w:w="720" w:type="dxa"/>
          </w:tcPr>
          <w:p w:rsidR="009D57A5" w:rsidRDefault="009D57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210,0</w:t>
            </w:r>
          </w:p>
        </w:tc>
        <w:tc>
          <w:tcPr>
            <w:tcW w:w="808" w:type="dxa"/>
          </w:tcPr>
          <w:p w:rsidR="009D57A5" w:rsidRDefault="009D57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230,0</w:t>
            </w:r>
          </w:p>
        </w:tc>
      </w:tr>
    </w:tbl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p w:rsidR="009D57A5" w:rsidRDefault="009D57A5">
      <w:pPr>
        <w:jc w:val="both"/>
      </w:pPr>
    </w:p>
    <w:sectPr w:rsidR="009D57A5">
      <w:pgSz w:w="16838" w:h="11906" w:orient="landscape"/>
      <w:pgMar w:top="1701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6DD0"/>
    <w:multiLevelType w:val="multilevel"/>
    <w:tmpl w:val="F2B6C5F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DF810A9"/>
    <w:multiLevelType w:val="hybridMultilevel"/>
    <w:tmpl w:val="61961D66"/>
    <w:lvl w:ilvl="0" w:tplc="85685558">
      <w:start w:val="2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763A6"/>
    <w:multiLevelType w:val="multilevel"/>
    <w:tmpl w:val="5CAEE5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5D9"/>
    <w:rsid w:val="00836C84"/>
    <w:rsid w:val="009D57A5"/>
    <w:rsid w:val="00E0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 w:cs="Times New Roman"/>
      <w:bCs/>
      <w:sz w:val="28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Администрация Череповецкого района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Шушков Николай Викторович</dc:creator>
  <cp:keywords/>
  <cp:lastModifiedBy>Administrator</cp:lastModifiedBy>
  <cp:revision>2</cp:revision>
  <cp:lastPrinted>2013-12-11T07:21:00Z</cp:lastPrinted>
  <dcterms:created xsi:type="dcterms:W3CDTF">2013-12-11T09:42:00Z</dcterms:created>
  <dcterms:modified xsi:type="dcterms:W3CDTF">2013-12-11T09:42:00Z</dcterms:modified>
</cp:coreProperties>
</file>