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D2" w:rsidRDefault="00815AD2" w:rsidP="00815AD2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815AD2">
        <w:rPr>
          <w:rFonts w:eastAsiaTheme="minorHAnsi"/>
          <w:b/>
          <w:sz w:val="28"/>
          <w:szCs w:val="28"/>
          <w:lang w:eastAsia="en-US"/>
        </w:rPr>
        <w:t>Региональный</w:t>
      </w:r>
      <w:proofErr w:type="gramEnd"/>
      <w:r w:rsidRPr="00815AD2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815AD2">
        <w:rPr>
          <w:rFonts w:eastAsiaTheme="minorHAnsi"/>
          <w:b/>
          <w:sz w:val="28"/>
          <w:szCs w:val="28"/>
          <w:lang w:eastAsia="en-US"/>
        </w:rPr>
        <w:t>Роскадастр</w:t>
      </w:r>
      <w:proofErr w:type="spellEnd"/>
      <w:r w:rsidRPr="00815AD2">
        <w:rPr>
          <w:rFonts w:eastAsiaTheme="minorHAnsi"/>
          <w:b/>
          <w:sz w:val="28"/>
          <w:szCs w:val="28"/>
          <w:lang w:eastAsia="en-US"/>
        </w:rPr>
        <w:t xml:space="preserve"> рассказал о значимых объектах и границах, внесенных в ЕГРН в 2025 году</w:t>
      </w:r>
    </w:p>
    <w:p w:rsidR="004737F7" w:rsidRDefault="004737F7" w:rsidP="004737F7">
      <w:pPr>
        <w:pStyle w:val="ds-markdown-paragraph"/>
        <w:shd w:val="clear" w:color="auto" w:fill="FFFFFF"/>
        <w:spacing w:before="240" w:beforeAutospacing="0" w:after="240" w:afterAutospacing="0"/>
        <w:ind w:firstLine="567"/>
        <w:jc w:val="both"/>
      </w:pPr>
      <w:r>
        <w:rPr>
          <w:color w:val="0F1115"/>
          <w:sz w:val="28"/>
          <w:szCs w:val="28"/>
        </w:rPr>
        <w:t>Специалисты Вологодского филиала ППК «</w:t>
      </w:r>
      <w:proofErr w:type="spellStart"/>
      <w:r>
        <w:rPr>
          <w:color w:val="0F1115"/>
          <w:sz w:val="28"/>
          <w:szCs w:val="28"/>
        </w:rPr>
        <w:t>Роскадастр</w:t>
      </w:r>
      <w:proofErr w:type="spellEnd"/>
      <w:r>
        <w:rPr>
          <w:color w:val="0F1115"/>
          <w:sz w:val="28"/>
          <w:szCs w:val="28"/>
        </w:rPr>
        <w:t>» подвели итоги работы за этот год, отметив наиболее значимые объекты и территории, внесенные в Единый государственный реестр недвижимости (ЕГРН). В числе важнейших достижений</w:t>
      </w:r>
      <w:bookmarkStart w:id="0" w:name="_GoBack"/>
      <w:bookmarkEnd w:id="0"/>
      <w:r>
        <w:rPr>
          <w:color w:val="0F1115"/>
          <w:sz w:val="28"/>
          <w:szCs w:val="28"/>
        </w:rPr>
        <w:t xml:space="preserve"> </w:t>
      </w:r>
      <w:r>
        <w:rPr>
          <w:rFonts w:eastAsia="PT Astra Serif" w:cs="PT Astra Serif"/>
          <w:color w:val="0F1115"/>
          <w:sz w:val="28"/>
          <w:szCs w:val="28"/>
        </w:rPr>
        <w:t>–</w:t>
      </w:r>
      <w:r>
        <w:rPr>
          <w:color w:val="0F1115"/>
          <w:sz w:val="28"/>
          <w:szCs w:val="28"/>
        </w:rPr>
        <w:t xml:space="preserve"> завершение масштабных работ по описанию границ региона, внесение сведений об охраняемых природных территориях, а также регистрация новых объектов, способствующих экономическому развитию и сохранению культурного наследия.</w:t>
      </w:r>
    </w:p>
    <w:p w:rsidR="004737F7" w:rsidRDefault="004737F7" w:rsidP="004737F7">
      <w:pPr>
        <w:pStyle w:val="ds-markdown-paragraph"/>
        <w:shd w:val="clear" w:color="auto" w:fill="FFFFFF"/>
        <w:spacing w:before="240" w:beforeAutospacing="0" w:after="240" w:afterAutospacing="0"/>
        <w:jc w:val="both"/>
      </w:pPr>
      <w:r>
        <w:rPr>
          <w:rStyle w:val="a3"/>
          <w:color w:val="0F1115"/>
          <w:sz w:val="28"/>
          <w:szCs w:val="28"/>
        </w:rPr>
        <w:t>Значимые природные и охотничьи территории</w:t>
      </w:r>
    </w:p>
    <w:p w:rsidR="004737F7" w:rsidRDefault="004737F7" w:rsidP="004737F7">
      <w:pPr>
        <w:pStyle w:val="ds-markdown-paragraph"/>
        <w:shd w:val="clear" w:color="auto" w:fill="FFFFFF"/>
        <w:spacing w:before="240" w:beforeAutospacing="0" w:after="0" w:afterAutospacing="0"/>
        <w:ind w:firstLine="567"/>
        <w:jc w:val="both"/>
      </w:pPr>
      <w:r>
        <w:rPr>
          <w:color w:val="0F1115"/>
          <w:sz w:val="28"/>
          <w:szCs w:val="28"/>
        </w:rPr>
        <w:t xml:space="preserve">В текущем году в реестр были поставлены на учет 77 охотничьих угодий, что способствует упорядочению их использования и охраны. </w:t>
      </w:r>
    </w:p>
    <w:p w:rsidR="004737F7" w:rsidRDefault="004737F7" w:rsidP="004737F7">
      <w:pPr>
        <w:pStyle w:val="ds-markdown-paragraph"/>
        <w:shd w:val="clear" w:color="auto" w:fill="FFFFFF"/>
        <w:spacing w:beforeAutospacing="0" w:after="0" w:afterAutospacing="0"/>
        <w:ind w:firstLine="567"/>
        <w:jc w:val="both"/>
      </w:pPr>
      <w:r>
        <w:rPr>
          <w:color w:val="0F1115"/>
          <w:sz w:val="28"/>
          <w:szCs w:val="28"/>
        </w:rPr>
        <w:t xml:space="preserve">Также в ЕГРН внесены сведения об охранной зоне </w:t>
      </w:r>
      <w:r>
        <w:rPr>
          <w:color w:val="000000"/>
          <w:sz w:val="28"/>
          <w:szCs w:val="28"/>
          <w:shd w:val="clear" w:color="auto" w:fill="FFFFFF"/>
        </w:rPr>
        <w:t>особо охраняемой природной территории (ООПТ) федерального значения «Дарвинский государственный заповедник»</w:t>
      </w:r>
      <w:r>
        <w:rPr>
          <w:color w:val="0F1115"/>
          <w:sz w:val="28"/>
          <w:szCs w:val="28"/>
        </w:rPr>
        <w:t>. Данный заповедник является уникальной ООПТ, расположенной на стыке Вологодской, Ярославской и Тверской областей, играет ключевую роль в сохранении экосистемы Молого-Шекснинского междуречья, защите редких видов птиц и служит базой для научно-познавательной деятельности. Дарвинский заповедник имеет статус биосферного резервата ЮНЕСКО, что способствует укреплению международного имиджа Вологодчины.</w:t>
      </w:r>
    </w:p>
    <w:p w:rsidR="004737F7" w:rsidRDefault="004737F7" w:rsidP="004737F7">
      <w:pPr>
        <w:pStyle w:val="ds-markdown-paragraph"/>
        <w:shd w:val="clear" w:color="auto" w:fill="FFFFFF"/>
        <w:spacing w:before="240" w:beforeAutospacing="0" w:after="240" w:afterAutospacing="0"/>
        <w:jc w:val="both"/>
      </w:pPr>
      <w:r>
        <w:rPr>
          <w:rStyle w:val="a3"/>
          <w:color w:val="0F1115"/>
          <w:sz w:val="28"/>
          <w:szCs w:val="28"/>
        </w:rPr>
        <w:t>Завершение работ по границам и лесничествам</w:t>
      </w:r>
    </w:p>
    <w:p w:rsidR="004737F7" w:rsidRDefault="004737F7" w:rsidP="004737F7">
      <w:pPr>
        <w:pStyle w:val="ds-markdown-paragraph"/>
        <w:shd w:val="clear" w:color="auto" w:fill="FFFFFF"/>
        <w:spacing w:beforeAutospacing="0" w:after="0" w:afterAutospacing="0"/>
        <w:ind w:firstLine="567"/>
        <w:jc w:val="both"/>
      </w:pPr>
      <w:r>
        <w:rPr>
          <w:color w:val="0F1115"/>
          <w:sz w:val="28"/>
          <w:szCs w:val="28"/>
        </w:rPr>
        <w:t xml:space="preserve">Текущий год стал этапным в сфере территориального планирования. Во-первых, в ЕГРН внесена граница между Вологодской и Тверской областями, проходящая по территориям </w:t>
      </w:r>
      <w:proofErr w:type="spellStart"/>
      <w:r>
        <w:rPr>
          <w:color w:val="0F1115"/>
          <w:sz w:val="28"/>
          <w:szCs w:val="28"/>
        </w:rPr>
        <w:t>Устюженского</w:t>
      </w:r>
      <w:proofErr w:type="spellEnd"/>
      <w:r>
        <w:rPr>
          <w:color w:val="0F1115"/>
          <w:sz w:val="28"/>
          <w:szCs w:val="28"/>
        </w:rPr>
        <w:t xml:space="preserve"> района и руслам нескольких рек. Теперь реестр содержит полные актуальные данные по всем межрегиональным границам субъекта.</w:t>
      </w:r>
    </w:p>
    <w:p w:rsidR="004737F7" w:rsidRDefault="004737F7" w:rsidP="004737F7">
      <w:pPr>
        <w:pStyle w:val="ds-markdown-paragraph"/>
        <w:shd w:val="clear" w:color="auto" w:fill="FFFFFF"/>
        <w:spacing w:beforeAutospacing="0" w:after="0" w:afterAutospacing="0"/>
        <w:ind w:firstLine="567"/>
        <w:jc w:val="both"/>
      </w:pPr>
      <w:r>
        <w:rPr>
          <w:color w:val="0F1115"/>
          <w:sz w:val="28"/>
          <w:szCs w:val="28"/>
        </w:rPr>
        <w:t xml:space="preserve">Во-вторых, завершена многолетняя работа по внесению в ЕГРН границ всех лесничеств области. Финал этой работы наступил в мае с регистрацией данных по </w:t>
      </w:r>
      <w:proofErr w:type="spellStart"/>
      <w:r>
        <w:rPr>
          <w:color w:val="0F1115"/>
          <w:sz w:val="28"/>
          <w:szCs w:val="28"/>
        </w:rPr>
        <w:t>Грязовецкому</w:t>
      </w:r>
      <w:proofErr w:type="spellEnd"/>
      <w:r>
        <w:rPr>
          <w:color w:val="0F1115"/>
          <w:sz w:val="28"/>
          <w:szCs w:val="28"/>
        </w:rPr>
        <w:t xml:space="preserve"> лесничеству, что обеспечивает полный учет и контроль лесного фонда региона.</w:t>
      </w:r>
    </w:p>
    <w:p w:rsidR="004737F7" w:rsidRDefault="004737F7" w:rsidP="004737F7">
      <w:pPr>
        <w:pStyle w:val="ds-markdown-paragraph"/>
        <w:shd w:val="clear" w:color="auto" w:fill="FFFFFF"/>
        <w:spacing w:before="240" w:beforeAutospacing="0" w:after="240" w:afterAutospacing="0"/>
        <w:jc w:val="both"/>
      </w:pPr>
      <w:r>
        <w:rPr>
          <w:rStyle w:val="a3"/>
          <w:color w:val="0F1115"/>
          <w:sz w:val="28"/>
          <w:szCs w:val="28"/>
        </w:rPr>
        <w:t>Сохранение культурного наследия и развитие населенных пунктов</w:t>
      </w:r>
    </w:p>
    <w:p w:rsidR="004737F7" w:rsidRDefault="004737F7" w:rsidP="004737F7">
      <w:pPr>
        <w:pStyle w:val="ds-markdown-paragraph"/>
        <w:shd w:val="clear" w:color="auto" w:fill="FFFFFF"/>
        <w:spacing w:beforeAutospacing="0" w:after="0" w:afterAutospacing="0"/>
        <w:ind w:firstLine="567"/>
        <w:jc w:val="both"/>
      </w:pPr>
      <w:r>
        <w:rPr>
          <w:color w:val="0F1115"/>
          <w:sz w:val="28"/>
          <w:szCs w:val="28"/>
        </w:rPr>
        <w:t xml:space="preserve">Активно ведется работа по учету объектов культурного наследия (ОКН). С начала года в ЕГРН внесены сведения о 40 ОКН и 36 территориях </w:t>
      </w:r>
      <w:r>
        <w:rPr>
          <w:color w:val="000000"/>
          <w:sz w:val="28"/>
          <w:szCs w:val="28"/>
          <w:shd w:val="clear" w:color="auto" w:fill="FFFFFF"/>
        </w:rPr>
        <w:t>объектов культурного наследия (ТОКН)</w:t>
      </w:r>
      <w:r>
        <w:rPr>
          <w:color w:val="0F1115"/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Всего по состоянию на 1 декабря 2025 года в реестре недвижимости содержится 996 ОКН и 759 ТОКН, включенных в Единый государственный реестр объектов культурного наследия.</w:t>
      </w:r>
    </w:p>
    <w:p w:rsidR="004737F7" w:rsidRDefault="004737F7" w:rsidP="004737F7">
      <w:pPr>
        <w:pStyle w:val="ds-markdown-paragraph"/>
        <w:shd w:val="clear" w:color="auto" w:fill="FFFFFF"/>
        <w:spacing w:beforeAutospacing="0" w:after="0" w:afterAutospacing="0"/>
        <w:ind w:firstLine="567"/>
        <w:jc w:val="both"/>
      </w:pPr>
      <w:r>
        <w:rPr>
          <w:color w:val="0F1115"/>
          <w:sz w:val="28"/>
          <w:szCs w:val="28"/>
        </w:rPr>
        <w:t xml:space="preserve">Среди новых объектов </w:t>
      </w:r>
      <w:r>
        <w:rPr>
          <w:rFonts w:eastAsia="PT Astra Serif" w:cs="PT Astra Serif"/>
          <w:color w:val="0F1115"/>
          <w:sz w:val="28"/>
          <w:szCs w:val="28"/>
        </w:rPr>
        <w:t>–</w:t>
      </w:r>
      <w:r>
        <w:rPr>
          <w:color w:val="0F1115"/>
          <w:sz w:val="28"/>
          <w:szCs w:val="28"/>
        </w:rPr>
        <w:t xml:space="preserve"> знаковые памятники, такие как кинотеатр «Родина», «Бюст дважды Героя Советского Союза А.Ф. </w:t>
      </w:r>
      <w:proofErr w:type="spellStart"/>
      <w:r>
        <w:rPr>
          <w:color w:val="0F1115"/>
          <w:sz w:val="28"/>
          <w:szCs w:val="28"/>
        </w:rPr>
        <w:t>Клубова</w:t>
      </w:r>
      <w:proofErr w:type="spellEnd"/>
      <w:r>
        <w:rPr>
          <w:color w:val="0F1115"/>
          <w:sz w:val="28"/>
          <w:szCs w:val="28"/>
        </w:rPr>
        <w:t xml:space="preserve">», «Дом Демидова С.А. с часовней </w:t>
      </w:r>
      <w:proofErr w:type="spellStart"/>
      <w:r>
        <w:rPr>
          <w:color w:val="0F1115"/>
          <w:sz w:val="28"/>
          <w:szCs w:val="28"/>
        </w:rPr>
        <w:t>Филиппо</w:t>
      </w:r>
      <w:proofErr w:type="spellEnd"/>
      <w:r>
        <w:rPr>
          <w:color w:val="0F1115"/>
          <w:sz w:val="28"/>
          <w:szCs w:val="28"/>
        </w:rPr>
        <w:t>–</w:t>
      </w:r>
      <w:proofErr w:type="spellStart"/>
      <w:r>
        <w:rPr>
          <w:color w:val="0F1115"/>
          <w:sz w:val="28"/>
          <w:szCs w:val="28"/>
        </w:rPr>
        <w:t>Ипатьевского</w:t>
      </w:r>
      <w:proofErr w:type="spellEnd"/>
      <w:r>
        <w:rPr>
          <w:color w:val="0F1115"/>
          <w:sz w:val="28"/>
          <w:szCs w:val="28"/>
        </w:rPr>
        <w:t xml:space="preserve"> монастыря», «Церковь </w:t>
      </w:r>
      <w:r>
        <w:rPr>
          <w:color w:val="0F1115"/>
          <w:sz w:val="28"/>
          <w:szCs w:val="28"/>
        </w:rPr>
        <w:lastRenderedPageBreak/>
        <w:t>Преображения», 1888–1890 гг., «Церковь Георгиевская (деревянная)», 1700 г., «Церковь Ильи Пророка (деревянная)», 1690 г.</w:t>
      </w:r>
    </w:p>
    <w:p w:rsidR="004737F7" w:rsidRDefault="004737F7" w:rsidP="004737F7">
      <w:pPr>
        <w:pStyle w:val="ds-markdown-paragraph"/>
        <w:shd w:val="clear" w:color="auto" w:fill="FFFFFF"/>
        <w:spacing w:beforeAutospacing="0" w:after="0" w:afterAutospacing="0"/>
        <w:ind w:firstLine="567"/>
        <w:jc w:val="both"/>
      </w:pPr>
      <w:r>
        <w:rPr>
          <w:color w:val="0F1115"/>
          <w:sz w:val="28"/>
          <w:szCs w:val="28"/>
        </w:rPr>
        <w:t xml:space="preserve">Также в ЕГРН содержатся сведения о более 1500 границах населенных пунктов, включая опорные </w:t>
      </w:r>
      <w:r>
        <w:rPr>
          <w:rFonts w:eastAsia="PT Astra Serif" w:cs="PT Astra Serif"/>
          <w:color w:val="0F1115"/>
          <w:sz w:val="28"/>
          <w:szCs w:val="28"/>
        </w:rPr>
        <w:t>–</w:t>
      </w:r>
      <w:r>
        <w:rPr>
          <w:color w:val="0F1115"/>
          <w:sz w:val="28"/>
          <w:szCs w:val="28"/>
        </w:rPr>
        <w:t xml:space="preserve"> города Вологду, Тотьму, Грязовец и село имени Бабушкина, что создает четкую правовую основу для их развития и благоустройства. </w:t>
      </w:r>
    </w:p>
    <w:p w:rsidR="004737F7" w:rsidRDefault="004737F7" w:rsidP="004737F7">
      <w:pPr>
        <w:pStyle w:val="ds-markdown-paragraph"/>
        <w:shd w:val="clear" w:color="auto" w:fill="FFFFFF"/>
        <w:spacing w:before="240" w:beforeAutospacing="0" w:after="240" w:afterAutospacing="0"/>
        <w:jc w:val="both"/>
      </w:pPr>
      <w:r>
        <w:rPr>
          <w:rStyle w:val="a3"/>
          <w:color w:val="0F1115"/>
          <w:sz w:val="28"/>
          <w:szCs w:val="28"/>
        </w:rPr>
        <w:t>Зоны особого назначения: безопасность и экономика</w:t>
      </w:r>
    </w:p>
    <w:p w:rsidR="004737F7" w:rsidRDefault="004737F7" w:rsidP="004737F7">
      <w:pPr>
        <w:pStyle w:val="ds-markdown-paragraph"/>
        <w:shd w:val="clear" w:color="auto" w:fill="FFFFFF"/>
        <w:spacing w:beforeAutospacing="0" w:after="0" w:afterAutospacing="0"/>
        <w:ind w:firstLine="567"/>
        <w:jc w:val="both"/>
      </w:pPr>
      <w:r>
        <w:rPr>
          <w:color w:val="0F1115"/>
          <w:sz w:val="28"/>
          <w:szCs w:val="28"/>
        </w:rPr>
        <w:t>Для обеспечения безопасности и устойчивого развития в регионе ведется системная работа по учету зон с особыми условиями использования территорий (ЗОУИТ). На сегодня их зарегистрировано более 20 тысяч. Эти зоны устанавливаются для обеспечения безопасности жизни и здоровья людей, объектов инфраструктуры, культурного наследия и окружающей среды.</w:t>
      </w:r>
    </w:p>
    <w:p w:rsidR="004737F7" w:rsidRDefault="004737F7" w:rsidP="004737F7">
      <w:pPr>
        <w:pStyle w:val="ds-markdown-paragraph"/>
        <w:shd w:val="clear" w:color="auto" w:fill="FFFFFF"/>
        <w:spacing w:beforeAutospacing="0" w:after="0" w:afterAutospacing="0"/>
        <w:ind w:firstLine="567"/>
        <w:jc w:val="both"/>
      </w:pPr>
      <w:r>
        <w:rPr>
          <w:color w:val="0F1115"/>
          <w:sz w:val="28"/>
          <w:szCs w:val="28"/>
        </w:rPr>
        <w:t xml:space="preserve">Отдельным значимым событием стало внесение в июле 2025 года в ЕГРН границ Особой экономической зоны (ОЭЗ), расположенной в поселке </w:t>
      </w:r>
      <w:proofErr w:type="spellStart"/>
      <w:r>
        <w:rPr>
          <w:color w:val="0F1115"/>
          <w:sz w:val="28"/>
          <w:szCs w:val="28"/>
        </w:rPr>
        <w:t>Лесково</w:t>
      </w:r>
      <w:proofErr w:type="spellEnd"/>
      <w:r>
        <w:rPr>
          <w:color w:val="0F1115"/>
          <w:sz w:val="28"/>
          <w:szCs w:val="28"/>
        </w:rPr>
        <w:t xml:space="preserve"> недалеко от Вологды. Она</w:t>
      </w:r>
      <w:r>
        <w:t xml:space="preserve"> </w:t>
      </w:r>
      <w:r>
        <w:rPr>
          <w:color w:val="0F1115"/>
          <w:sz w:val="28"/>
          <w:szCs w:val="28"/>
        </w:rPr>
        <w:t xml:space="preserve">занимает 13 участков, общая площадь которых составляет 75,86 га. Создание ОЭЗ </w:t>
      </w:r>
      <w:r>
        <w:rPr>
          <w:rFonts w:eastAsia="PT Astra Serif" w:cs="PT Astra Serif"/>
          <w:i/>
          <w:color w:val="0F1115"/>
          <w:sz w:val="28"/>
          <w:szCs w:val="28"/>
        </w:rPr>
        <w:t>–</w:t>
      </w:r>
      <w:r>
        <w:rPr>
          <w:color w:val="0F1115"/>
          <w:sz w:val="28"/>
          <w:szCs w:val="28"/>
        </w:rPr>
        <w:t xml:space="preserve"> мощный стимул для привлечения инвестиций, создания новых рабочих мест и развития бизнеса на льготных условиях.</w:t>
      </w:r>
    </w:p>
    <w:p w:rsidR="004737F7" w:rsidRDefault="004737F7" w:rsidP="004737F7">
      <w:pPr>
        <w:pStyle w:val="ds-markdown-paragraph"/>
        <w:shd w:val="clear" w:color="auto" w:fill="FFFFFF"/>
        <w:spacing w:beforeAutospacing="0" w:after="0" w:afterAutospacing="0"/>
        <w:jc w:val="both"/>
      </w:pPr>
      <w:r>
        <w:rPr>
          <w:color w:val="0F1115"/>
          <w:sz w:val="28"/>
          <w:szCs w:val="28"/>
        </w:rPr>
        <w:t xml:space="preserve"> «</w:t>
      </w:r>
      <w:r>
        <w:rPr>
          <w:i/>
          <w:color w:val="0F1115"/>
          <w:sz w:val="28"/>
          <w:szCs w:val="28"/>
        </w:rPr>
        <w:t xml:space="preserve">Итоги 2025 года свидетельствуют о планомерной и результативной работе нашего коллектива по формированию полной и достоверной картины территории Вологодской области в ЕГРН. Завершение таких масштабных проектов, как внесение всех межрегиональных границ и границ лесничеств, </w:t>
      </w:r>
      <w:r>
        <w:rPr>
          <w:rFonts w:eastAsia="PT Astra Serif" w:cs="PT Astra Serif"/>
          <w:i/>
          <w:color w:val="0F1115"/>
          <w:sz w:val="28"/>
          <w:szCs w:val="28"/>
        </w:rPr>
        <w:t>–</w:t>
      </w:r>
      <w:r>
        <w:rPr>
          <w:i/>
          <w:color w:val="0F1115"/>
          <w:sz w:val="28"/>
          <w:szCs w:val="28"/>
        </w:rPr>
        <w:t xml:space="preserve"> это фундаментальная основа для эффективного управления земельными ресурсами, развития лесного хозяйства и территориального планирования.</w:t>
      </w:r>
    </w:p>
    <w:p w:rsidR="004737F7" w:rsidRDefault="004737F7" w:rsidP="004737F7">
      <w:pPr>
        <w:pStyle w:val="ds-markdown-paragraph"/>
        <w:shd w:val="clear" w:color="auto" w:fill="FFFFFF"/>
        <w:spacing w:beforeAutospacing="0" w:after="0" w:afterAutospacing="0"/>
        <w:ind w:firstLine="567"/>
        <w:jc w:val="both"/>
      </w:pPr>
      <w:r>
        <w:rPr>
          <w:i/>
          <w:color w:val="0F1115"/>
          <w:sz w:val="28"/>
          <w:szCs w:val="28"/>
        </w:rPr>
        <w:t>Внесение границ охранной зоны Дарвинского заповедника и объектов культурного наследия подчеркивает нашу роль в сохранении уникального природного и исторического наследия региона. А внесение сведений об ОЭЗ </w:t>
      </w:r>
      <w:r>
        <w:rPr>
          <w:rFonts w:eastAsia="PT Astra Serif" w:cs="PT Astra Serif"/>
          <w:i/>
          <w:color w:val="0F1115"/>
          <w:sz w:val="28"/>
          <w:szCs w:val="28"/>
        </w:rPr>
        <w:t>–</w:t>
      </w:r>
      <w:r>
        <w:rPr>
          <w:i/>
          <w:color w:val="0F1115"/>
          <w:sz w:val="28"/>
          <w:szCs w:val="28"/>
        </w:rPr>
        <w:t> наглядный пример того, как точные кадастровые данные становятся катализатором экономического роста, создавая прозрачные и благоприятные условия для инвесторов.</w:t>
      </w:r>
    </w:p>
    <w:p w:rsidR="004737F7" w:rsidRDefault="004737F7" w:rsidP="004737F7">
      <w:pPr>
        <w:pStyle w:val="ds-markdown-paragraph"/>
        <w:shd w:val="clear" w:color="auto" w:fill="FFFFFF"/>
        <w:spacing w:beforeAutospacing="0" w:after="0" w:afterAutospacing="0"/>
        <w:ind w:firstLine="567"/>
        <w:jc w:val="both"/>
      </w:pPr>
      <w:r>
        <w:rPr>
          <w:i/>
          <w:color w:val="0F1115"/>
          <w:sz w:val="28"/>
          <w:szCs w:val="28"/>
        </w:rPr>
        <w:t>Вся эта работа в конечном итоге направлена на создание качественной пространственной основы для жизни и развития вологжан, обеспечения их прав и интересов, а также для устойчивого социально-экономического развития всей Вологодской области»,</w:t>
      </w:r>
      <w:r>
        <w:rPr>
          <w:color w:val="0F1115"/>
          <w:sz w:val="28"/>
          <w:szCs w:val="28"/>
        </w:rPr>
        <w:t xml:space="preserve"> – комментирует</w:t>
      </w:r>
      <w:r>
        <w:rPr>
          <w:rStyle w:val="a3"/>
          <w:color w:val="0F1115"/>
          <w:sz w:val="28"/>
          <w:szCs w:val="28"/>
        </w:rPr>
        <w:t xml:space="preserve"> </w:t>
      </w:r>
      <w:r w:rsidRPr="004737F7">
        <w:rPr>
          <w:rStyle w:val="a3"/>
          <w:b w:val="0"/>
          <w:color w:val="0F1115"/>
          <w:sz w:val="28"/>
          <w:szCs w:val="28"/>
        </w:rPr>
        <w:t>директор филиала ППК «</w:t>
      </w:r>
      <w:proofErr w:type="spellStart"/>
      <w:r w:rsidRPr="004737F7">
        <w:rPr>
          <w:rStyle w:val="a3"/>
          <w:b w:val="0"/>
          <w:color w:val="0F1115"/>
          <w:sz w:val="28"/>
          <w:szCs w:val="28"/>
        </w:rPr>
        <w:t>Роскадастр</w:t>
      </w:r>
      <w:proofErr w:type="spellEnd"/>
      <w:r w:rsidRPr="004737F7">
        <w:rPr>
          <w:rStyle w:val="a3"/>
          <w:b w:val="0"/>
          <w:color w:val="0F1115"/>
          <w:sz w:val="28"/>
          <w:szCs w:val="28"/>
        </w:rPr>
        <w:t>» по Вологодской области</w:t>
      </w:r>
      <w:r>
        <w:rPr>
          <w:rStyle w:val="a3"/>
          <w:color w:val="0F1115"/>
          <w:sz w:val="28"/>
          <w:szCs w:val="28"/>
        </w:rPr>
        <w:t xml:space="preserve"> Сабина </w:t>
      </w:r>
      <w:proofErr w:type="spellStart"/>
      <w:r>
        <w:rPr>
          <w:rStyle w:val="a3"/>
          <w:color w:val="0F1115"/>
          <w:sz w:val="28"/>
          <w:szCs w:val="28"/>
        </w:rPr>
        <w:t>Каплевская</w:t>
      </w:r>
      <w:proofErr w:type="spellEnd"/>
      <w:r>
        <w:rPr>
          <w:rStyle w:val="a3"/>
          <w:color w:val="0F1115"/>
          <w:sz w:val="28"/>
          <w:szCs w:val="28"/>
        </w:rPr>
        <w:t>.</w:t>
      </w:r>
    </w:p>
    <w:p w:rsidR="0006739C" w:rsidRPr="0006739C" w:rsidRDefault="0006739C" w:rsidP="0006739C">
      <w:pPr>
        <w:pStyle w:val="ds-markdown-paragraph"/>
        <w:shd w:val="clear" w:color="auto" w:fill="FFFFFF"/>
        <w:spacing w:before="240" w:beforeAutospacing="0"/>
        <w:ind w:left="-567"/>
        <w:rPr>
          <w:color w:val="0F1115"/>
          <w:sz w:val="28"/>
          <w:szCs w:val="28"/>
        </w:rPr>
      </w:pPr>
    </w:p>
    <w:p w:rsidR="00762DB4" w:rsidRPr="0006739C" w:rsidRDefault="00762DB4">
      <w:pPr>
        <w:rPr>
          <w:rFonts w:ascii="Times New Roman" w:hAnsi="Times New Roman" w:cs="Times New Roman"/>
          <w:sz w:val="28"/>
          <w:szCs w:val="28"/>
        </w:rPr>
      </w:pPr>
    </w:p>
    <w:sectPr w:rsidR="00762DB4" w:rsidRPr="0006739C" w:rsidSect="000B47A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9C"/>
    <w:rsid w:val="00016C34"/>
    <w:rsid w:val="0006739C"/>
    <w:rsid w:val="000B47A3"/>
    <w:rsid w:val="001F0E19"/>
    <w:rsid w:val="003C188A"/>
    <w:rsid w:val="003C3905"/>
    <w:rsid w:val="004737F7"/>
    <w:rsid w:val="00762DB4"/>
    <w:rsid w:val="00787C4A"/>
    <w:rsid w:val="00815AD2"/>
    <w:rsid w:val="00CD6907"/>
    <w:rsid w:val="00CD6CA2"/>
    <w:rsid w:val="00D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qFormat/>
    <w:rsid w:val="0006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673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qFormat/>
    <w:rsid w:val="0006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67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7</cp:revision>
  <cp:lastPrinted>2025-12-16T05:52:00Z</cp:lastPrinted>
  <dcterms:created xsi:type="dcterms:W3CDTF">2025-12-15T11:36:00Z</dcterms:created>
  <dcterms:modified xsi:type="dcterms:W3CDTF">2025-12-18T08:02:00Z</dcterms:modified>
</cp:coreProperties>
</file>