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3BD5" w:rsidP="00373B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="00CF6606"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муниципального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от 07.11.2013г.  № 311 «Об   утверждении 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муниципальной </w:t>
      </w:r>
      <w:hyperlink r:id="rId7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«</w:t>
      </w:r>
      <w:r>
        <w:rPr>
          <w:sz w:val="22"/>
          <w:szCs w:val="22"/>
        </w:rPr>
        <w:t xml:space="preserve">Сохранение и развитие 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культурного потенциала  муниципального 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Югское на 2014-2016  годы»</w:t>
      </w:r>
    </w:p>
    <w:p w:rsidR="00000000" w:rsidRDefault="00CF6606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000000" w:rsidRDefault="00CF660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CF660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CF660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>Сохранен</w:t>
      </w:r>
      <w:r>
        <w:rPr>
          <w:b/>
        </w:rPr>
        <w:t xml:space="preserve">ие и развитие культурного потенциала </w:t>
      </w:r>
    </w:p>
    <w:p w:rsidR="00000000" w:rsidRDefault="00CF6606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</w:rPr>
        <w:t xml:space="preserve"> муниципального образования Югское  на  2014-2016 годы»</w:t>
      </w:r>
      <w:r>
        <w:rPr>
          <w:rFonts w:eastAsia="Times New Roman"/>
          <w:b/>
          <w:sz w:val="22"/>
          <w:szCs w:val="22"/>
        </w:rPr>
        <w:t xml:space="preserve"> </w:t>
      </w:r>
    </w:p>
    <w:p w:rsidR="00000000" w:rsidRDefault="00CF66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00000" w:rsidRDefault="00CF6606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CF660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CF6606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>Сохранение и развитие культурного потенциала муниципального образования Ю</w:t>
            </w:r>
            <w:r>
              <w:t>гское на 2014-2016 годы»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«Основы законодательства Российской Федерации о культуре»,  утвержденные ВС РФ 09.10.1992 года N 3612-1;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</w:t>
            </w:r>
            <w:r>
              <w:rPr>
                <w:sz w:val="22"/>
                <w:szCs w:val="22"/>
              </w:rPr>
              <w:t>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29.12.1994 N 78-ФЗ «О библиотечном деле»;  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 Вологодской области от  26.02.2004 года № 1000-ОЗ «О государственной политике области в сфере со</w:t>
            </w:r>
            <w:r>
              <w:rPr>
                <w:sz w:val="22"/>
                <w:szCs w:val="22"/>
              </w:rPr>
              <w:t>хранения и восстановления традиционной народной культуры Вологодской области»,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000000" w:rsidRDefault="00CF660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</w:t>
            </w:r>
            <w:r>
              <w:rPr>
                <w:sz w:val="22"/>
                <w:szCs w:val="22"/>
              </w:rPr>
              <w:t>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Администрации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№ 258 (с последующими дополнениями и из</w:t>
            </w:r>
            <w:r>
              <w:rPr>
                <w:sz w:val="22"/>
                <w:szCs w:val="22"/>
              </w:rPr>
              <w:t>менениями).</w:t>
            </w:r>
          </w:p>
          <w:p w:rsidR="00000000" w:rsidRDefault="00CF6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   Основными целями Программы являются: </w:t>
            </w:r>
          </w:p>
          <w:p w:rsidR="00000000" w:rsidRDefault="00CF6606">
            <w:pPr>
              <w:pStyle w:val="Style4"/>
              <w:widowControl/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сохранение   культурного и  исторического   наследия  муниципального образования Югское;</w:t>
            </w:r>
          </w:p>
          <w:p w:rsidR="00000000" w:rsidRDefault="00CF660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 обеспечение устойчивого развития  отрасли культуры  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униципального образования Югское в современных условиях;</w:t>
            </w:r>
          </w:p>
          <w:p w:rsidR="00000000" w:rsidRDefault="00CF660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1.3. повышение качества предоставляемых услуг в сфере культуры; </w:t>
            </w:r>
          </w:p>
          <w:p w:rsidR="00000000" w:rsidRDefault="00CF660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 развитие культурно-досуговой деятельности,   увеличение  посещаемости  культурно-досуговых  мероприятий, в том числе и на платной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основе, проводимых на территории муниципального образования Югское.</w:t>
            </w:r>
          </w:p>
          <w:p w:rsidR="00000000" w:rsidRDefault="00CF660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Style4"/>
              <w:widowControl/>
              <w:numPr>
                <w:ilvl w:val="0"/>
                <w:numId w:val="14"/>
              </w:numPr>
              <w:tabs>
                <w:tab w:val="clear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сохранение   культурного  и  исторического  наследия муниципального образования Югское; 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развитие отрасли «культура» на территории мун</w:t>
            </w:r>
            <w:r>
              <w:rPr>
                <w:sz w:val="22"/>
                <w:szCs w:val="22"/>
              </w:rPr>
              <w:t>иципального образования Югское по направлениям  культурно-досуговой и библиотечной деятельности, повышение роли  учреждения культуры в социально-экономическом развитии  муниципального образования Югское;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обеспечение  для    всех    категорий   населен</w:t>
            </w:r>
            <w:r>
              <w:rPr>
                <w:sz w:val="22"/>
                <w:szCs w:val="22"/>
              </w:rPr>
              <w:t>ия равных возможностей доступа к культурным ценностям, участия в культурной жизни муниципального образования Югское;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расширение перечня  услуг,  предоставляемых  учреждением  культуры муниципального образования Югское  населению;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укрепление матер</w:t>
            </w:r>
            <w:r>
              <w:rPr>
                <w:sz w:val="22"/>
                <w:szCs w:val="22"/>
              </w:rPr>
              <w:t>иально-технической базы учреждения культуры муниципального образования Югское;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укрепление и  развитие  межпоселенческого,  межрегионального  сотрудничества в области  культуры;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организация библиотечного обслуживания, пополнение, обновление  и обе</w:t>
            </w:r>
            <w:r>
              <w:rPr>
                <w:sz w:val="22"/>
                <w:szCs w:val="22"/>
              </w:rPr>
              <w:t>спечение сохранности  фондов  библиотек учреждения культуры муниципального образования Югское;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2.8. развитие  кадрового  потенциала,  повышение   уровня профессиональной подготовки кадров в сфере культуры; 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 стимулирование творческой деятельности в обл</w:t>
            </w:r>
            <w:r>
              <w:rPr>
                <w:sz w:val="22"/>
                <w:szCs w:val="22"/>
              </w:rPr>
              <w:t>асти традиционной народной культуры, литературы, искусства и любительского творчества;</w:t>
            </w:r>
          </w:p>
          <w:p w:rsidR="00000000" w:rsidRDefault="00CF660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2.9. внедрение  информационно-коммуникационных      технологий  в учреждении культуры муниципального образования Югское; </w:t>
            </w:r>
          </w:p>
          <w:p w:rsidR="00000000" w:rsidRDefault="00CF660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формирование     у   населения   нравстве</w:t>
            </w:r>
            <w:r>
              <w:rPr>
                <w:sz w:val="22"/>
                <w:szCs w:val="22"/>
              </w:rPr>
              <w:t>нных    и    эстетических начал, воспитание любви к национальной культуре, стремление к сохранению и приумножению культурно-исторического наследия муниципального образования Югское.</w:t>
            </w:r>
          </w:p>
          <w:p w:rsidR="00000000" w:rsidRDefault="00CF660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</w:t>
            </w:r>
            <w:r>
              <w:rPr>
                <w:rFonts w:ascii="Times New Roman" w:hAnsi="Times New Roman"/>
              </w:rPr>
              <w:t xml:space="preserve">й исполнитель </w:t>
            </w:r>
          </w:p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Кошелева Наталья Ивановна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«Югское СКСО» Тихова Татьяна Валентиновна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CF66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CF6606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590,0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310,0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435,0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00000" w:rsidRDefault="00CF660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590,0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310,0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435,0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областной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F660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F66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CF66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создание благоприятных условий для устойчив</w:t>
            </w:r>
            <w:r>
              <w:rPr>
                <w:sz w:val="22"/>
                <w:szCs w:val="22"/>
              </w:rPr>
              <w:t xml:space="preserve">ого развитие отрасли  «культура» на территории  муниципального образования Югское; 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эффективное  функционирование учреждения культуры муниципального обр</w:t>
            </w:r>
            <w:r>
              <w:rPr>
                <w:sz w:val="22"/>
                <w:szCs w:val="22"/>
              </w:rPr>
              <w:t>азования Югское;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повысится уровень показателя проведения культурно-досуговых </w:t>
            </w:r>
            <w:r>
              <w:rPr>
                <w:sz w:val="22"/>
                <w:szCs w:val="22"/>
              </w:rPr>
              <w:lastRenderedPageBreak/>
              <w:t>мероприятий, клубных объединений;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значительно увеличится количество посещений культурно-досуговых мероприятий, в том числе и на платной основе;  </w:t>
            </w:r>
          </w:p>
          <w:p w:rsidR="00000000" w:rsidRDefault="00CF66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 увеличится  количе</w:t>
            </w:r>
            <w:r>
              <w:rPr>
                <w:sz w:val="22"/>
                <w:szCs w:val="22"/>
              </w:rPr>
              <w:t>ство посещений библиотек учреждения культуры муниципального образования Югское.</w:t>
            </w:r>
          </w:p>
        </w:tc>
      </w:tr>
    </w:tbl>
    <w:p w:rsidR="00000000" w:rsidRDefault="00CF6606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CF6606">
      <w:pPr>
        <w:pStyle w:val="a4"/>
        <w:rPr>
          <w:rFonts w:ascii="Times New Roman" w:hAnsi="Times New Roman" w:cs="Times New Roman"/>
          <w:sz w:val="22"/>
          <w:szCs w:val="22"/>
        </w:rPr>
        <w:sectPr w:rsidR="00000000">
          <w:footerReference w:type="default" r:id="rId8"/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000000" w:rsidRDefault="00CF6606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000000" w:rsidRDefault="00CF6606">
      <w:pPr>
        <w:ind w:firstLine="540"/>
        <w:jc w:val="both"/>
      </w:pPr>
      <w:r>
        <w:t>Основой местного самоуправления является личность, не только обладающая полезными для жизни умениями и навыками, но обладающ</w:t>
      </w:r>
      <w:r>
        <w:t>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 би</w:t>
      </w:r>
      <w:r>
        <w:t>блиотеки  и культурно-досуговые учреждения  муниципального образования Югское (далее – поселение).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</w:t>
      </w:r>
      <w:r>
        <w:t xml:space="preserve">униципальное учреждение  «Югское социально-культурное спортивное объединение» (далее – МУК «Югское СКСО»), в состав которого входят  четыре сельских дома культуры, три сельских клуба, десять сельских библиотек и один библиотечный пункт. </w:t>
      </w:r>
    </w:p>
    <w:p w:rsidR="00000000" w:rsidRDefault="00CF6606">
      <w:pPr>
        <w:ind w:firstLine="708"/>
        <w:jc w:val="both"/>
      </w:pPr>
      <w:r>
        <w:t>Списочная численно</w:t>
      </w:r>
      <w:r>
        <w:t xml:space="preserve">сть работников МУК «Югское СКСО» состоит из 45 человек,  все они – люди творческие,  целеустремленные, многие из них являются  квалифицированными профессионалами в данной области.  </w:t>
      </w:r>
    </w:p>
    <w:p w:rsidR="00000000" w:rsidRDefault="00CF66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поселении   действует 47 клубных формирований, в них участников 683 чело</w:t>
      </w:r>
      <w:r>
        <w:rPr>
          <w:color w:val="000000"/>
        </w:rPr>
        <w:t xml:space="preserve">века, в том числе: самодеятельного народного творчества - 3 с количеством участников 56 человек. Творческие исполнительские коллективы поселения имеют определенную профессиональную ценность. Два хора имеют звание «народный»,  детский ансамбль имеет звание </w:t>
      </w:r>
      <w:r>
        <w:rPr>
          <w:color w:val="000000"/>
        </w:rPr>
        <w:t>«образцовый». Надо отметить, что в коллективах занимаются истинные энтузи</w:t>
      </w:r>
      <w:r>
        <w:rPr>
          <w:color w:val="000000"/>
        </w:rPr>
        <w:t>а</w:t>
      </w:r>
      <w:r>
        <w:rPr>
          <w:color w:val="000000"/>
        </w:rPr>
        <w:t>сты. Силами 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</w:t>
      </w:r>
      <w:r>
        <w:rPr>
          <w:color w:val="000000"/>
        </w:rPr>
        <w:t xml:space="preserve">ются массовые мероприятия, посвященные празднованию Дня молодежи, Дня победы, Дня пожилого человека, Дня матери, Нового года, проводам зимы и  дни деревни. </w:t>
      </w:r>
    </w:p>
    <w:p w:rsidR="00000000" w:rsidRDefault="00CF66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Вместе с тем, в  последние годы наметилась тенденция сокращения количества участников клубных форми</w:t>
      </w:r>
      <w:r>
        <w:rPr>
          <w:color w:val="000000"/>
        </w:rPr>
        <w:t>рований, сокращение количества творческих коллективов, имеющих звание «Народный» и «Образцовый» по причине увольнения руководителей данных коллективов, либо уходом на заслуженный отдых.  Найти равноценную замену руководителям такого уровня крайне сложно, т</w:t>
      </w:r>
      <w:r>
        <w:rPr>
          <w:color w:val="000000"/>
        </w:rPr>
        <w:t>ак как практически нечем мотивировать участников художественной самодеятельности к  творческому росту, организации фестивалей, конкурсов и мероприятий разной направленности.</w:t>
      </w:r>
    </w:p>
    <w:p w:rsidR="00000000" w:rsidRDefault="00CF66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Из-за недостатка бюджетных средств, направляемых на финансирование расходов отрасл</w:t>
      </w:r>
      <w:r>
        <w:rPr>
          <w:color w:val="000000"/>
        </w:rPr>
        <w:t>и «Культура» поселения  МУК «Югское СКСО» в целях  софинансирования основных расходов выполнению муниципального задания осуществляет на базе учреждения  платные услуги.</w:t>
      </w:r>
    </w:p>
    <w:p w:rsidR="00000000" w:rsidRDefault="00CF6606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Спектр платных услуг, оказываемых учреждением культуры поселения, не очень разнообразен</w:t>
      </w:r>
      <w:r>
        <w:rPr>
          <w:color w:val="000000"/>
        </w:rPr>
        <w:t>. Основная часть выручки поступает от проведения платных дискотек,  предоставления инвентаря для игры в теннис и бильярд. Платные концерты проводятся, но на выезде.</w:t>
      </w:r>
    </w:p>
    <w:p w:rsidR="00000000" w:rsidRDefault="00CF660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Развитию платных услуг в сельской местности препятствует наличие нескольких проблем. Первая</w:t>
      </w:r>
      <w:r>
        <w:rPr>
          <w:rFonts w:eastAsia="Times New Roman"/>
        </w:rPr>
        <w:t xml:space="preserve"> из них - </w:t>
      </w:r>
      <w:r>
        <w:rPr>
          <w:rFonts w:eastAsia="Times New Roman"/>
          <w:bCs/>
        </w:rPr>
        <w:t>скромная средняя зарплата</w:t>
      </w:r>
      <w:r>
        <w:rPr>
          <w:rFonts w:eastAsia="Times New Roman"/>
        </w:rPr>
        <w:t xml:space="preserve"> и, как следствие, низкая платежеспособность населения. Вторая - так называемый </w:t>
      </w:r>
      <w:r>
        <w:rPr>
          <w:rFonts w:eastAsia="Times New Roman"/>
          <w:bCs/>
        </w:rPr>
        <w:t>сельский менталитет</w:t>
      </w:r>
      <w:r>
        <w:rPr>
          <w:rFonts w:eastAsia="Times New Roman"/>
        </w:rPr>
        <w:t>, на который до сих пор оказывают влияние отголоски советского прошлого: в тот период многие социальные услуги предоставля</w:t>
      </w:r>
      <w:r>
        <w:rPr>
          <w:rFonts w:eastAsia="Times New Roman"/>
        </w:rPr>
        <w:t xml:space="preserve">лись бесплатно и жители привыкли к этому. Иными словами, жители поселения помнят, что ходили в свое время  в секции и кружки разной направленности абсолютно бесплатно, а понимание того, что советское время безвозвратно ушло, есть только молодого поколения </w:t>
      </w:r>
      <w:r>
        <w:rPr>
          <w:rFonts w:eastAsia="Times New Roman"/>
        </w:rPr>
        <w:t>поселения.</w:t>
      </w:r>
    </w:p>
    <w:p w:rsidR="00000000" w:rsidRDefault="00CF660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Третья проблема сельского учреждения культуры  - </w:t>
      </w:r>
      <w:r>
        <w:rPr>
          <w:rFonts w:eastAsia="Times New Roman"/>
          <w:bCs/>
        </w:rPr>
        <w:t>большой износ материально-технической базы либо ее ограниченность</w:t>
      </w:r>
      <w:r>
        <w:rPr>
          <w:rFonts w:eastAsia="Times New Roman"/>
        </w:rPr>
        <w:t xml:space="preserve">, не позволяющая наращивать внебюджетную деятельность. В нашем случае это, пожалуй, основной сдерживающий фактор. </w:t>
      </w:r>
    </w:p>
    <w:p w:rsidR="00000000" w:rsidRDefault="00CF6606">
      <w:pPr>
        <w:ind w:firstLine="720"/>
        <w:jc w:val="both"/>
        <w:rPr>
          <w:color w:val="000000"/>
        </w:rPr>
      </w:pPr>
      <w:r>
        <w:rPr>
          <w:color w:val="000000"/>
        </w:rPr>
        <w:t>Более чем десяти</w:t>
      </w:r>
      <w:r>
        <w:rPr>
          <w:color w:val="000000"/>
        </w:rPr>
        <w:t xml:space="preserve">летний период реформ и связанный с ним постоянный дефицит финансовых средств  в значительной мере усилили ряд негативных тенденций и проблем в </w:t>
      </w:r>
      <w:r>
        <w:rPr>
          <w:color w:val="000000"/>
        </w:rPr>
        <w:lastRenderedPageBreak/>
        <w:t>культуре: как уже упоминалось ранее - ухудшилось состояние мат</w:t>
      </w:r>
      <w:r>
        <w:rPr>
          <w:color w:val="000000"/>
        </w:rPr>
        <w:t>е</w:t>
      </w:r>
      <w:r>
        <w:rPr>
          <w:color w:val="000000"/>
        </w:rPr>
        <w:t xml:space="preserve">риально-технической базы, отсутствуют современное </w:t>
      </w:r>
      <w:r>
        <w:rPr>
          <w:color w:val="000000"/>
        </w:rPr>
        <w:t>техническое оборудов</w:t>
      </w:r>
      <w:r>
        <w:rPr>
          <w:color w:val="000000"/>
        </w:rPr>
        <w:t>а</w:t>
      </w:r>
      <w:r>
        <w:rPr>
          <w:color w:val="000000"/>
        </w:rPr>
        <w:t xml:space="preserve">ние и музыкальные инструменты.  </w:t>
      </w:r>
    </w:p>
    <w:p w:rsidR="00000000" w:rsidRDefault="00CF660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Если состояние базы можно  оценить как более-менее нормальное, то процент загрузки помещений и оборудования очень велик.  Платные услуги внедряются на имеющейся у учреждения  «устаревшей» базе. Собствен</w:t>
      </w:r>
      <w:r>
        <w:rPr>
          <w:rFonts w:eastAsia="Times New Roman"/>
        </w:rPr>
        <w:t xml:space="preserve">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 только то, что возможно в имеющихся условиях. </w:t>
      </w:r>
    </w:p>
    <w:p w:rsidR="00000000" w:rsidRDefault="00CF660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Вероятно, на данном этапе </w:t>
      </w:r>
      <w:r>
        <w:rPr>
          <w:rFonts w:eastAsia="Times New Roman"/>
        </w:rPr>
        <w:t xml:space="preserve">могли бы помочь спонсорские и благотворительные средства, передаваемые учреждению. Однако эти деньги в первую очередь идут на финансирование проблемных участков в рамках основной деятельности. </w:t>
      </w:r>
    </w:p>
    <w:p w:rsidR="00000000" w:rsidRDefault="00CF6606">
      <w:pPr>
        <w:ind w:firstLine="720"/>
        <w:jc w:val="both"/>
        <w:rPr>
          <w:color w:val="000000"/>
        </w:rPr>
      </w:pPr>
      <w:r>
        <w:rPr>
          <w:color w:val="000000"/>
        </w:rPr>
        <w:t>Острой проблемой является отставание по уровню и темпам внедре</w:t>
      </w:r>
      <w:r>
        <w:rPr>
          <w:color w:val="000000"/>
        </w:rPr>
        <w:t>ния современных информационных технологий, ни</w:t>
      </w:r>
      <w:r>
        <w:rPr>
          <w:color w:val="000000"/>
        </w:rPr>
        <w:t>з</w:t>
      </w:r>
      <w:r>
        <w:rPr>
          <w:color w:val="000000"/>
        </w:rPr>
        <w:t>кий уровень заработной платы препятствует укреплению кадрового состава культурно-досуговых учреждений, практически прекратился приток молодых специалистов, в последнее время наблюдается неуклонное старение кадр</w:t>
      </w:r>
      <w:r>
        <w:rPr>
          <w:color w:val="000000"/>
        </w:rPr>
        <w:t>ов,  имеет место текучесть кадров. Чтобы привлечь молодых специалистов нужно не только повышать оплату труда, нужно еще предоставлять и жилье, пусть и служебное.</w:t>
      </w:r>
    </w:p>
    <w:p w:rsidR="00000000" w:rsidRDefault="00CF6606">
      <w:pPr>
        <w:ind w:firstLine="720"/>
        <w:jc w:val="both"/>
      </w:pPr>
      <w:r>
        <w:t>Состояние вышеуказанного учреждения культуры на сегодняшний день характеризуется как оптимальн</w:t>
      </w:r>
      <w:r>
        <w:t xml:space="preserve">ое в количественном отношении, но требующее качественных изменений в деятельности самого учреждения культуры, определяемого прежде всего обновлением материально-технической базы учреждения, расширением спектра услуг, предоставляемых населению поселения, в </w:t>
      </w:r>
      <w:r>
        <w:t>том числе и платных.</w:t>
      </w:r>
    </w:p>
    <w:p w:rsidR="00000000" w:rsidRDefault="00CF6606">
      <w:pPr>
        <w:ind w:firstLine="708"/>
        <w:jc w:val="both"/>
      </w:pPr>
      <w:r>
        <w:t xml:space="preserve">В настоящее время культурное обслуживание населения представлено организацией деятельности клубных формирований  и культурно-массовых мероприятий. </w:t>
      </w:r>
      <w:r>
        <w:rPr>
          <w:color w:val="000000"/>
        </w:rPr>
        <w:t>Организация полезного досуга, структурирование свободного времени – одна из</w:t>
      </w:r>
      <w:r>
        <w:t xml:space="preserve"> функций куль</w:t>
      </w:r>
      <w:r>
        <w:t>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</w:t>
      </w:r>
      <w:r>
        <w:t xml:space="preserve">тости и доступности). </w:t>
      </w:r>
    </w:p>
    <w:p w:rsidR="00000000" w:rsidRDefault="00CF6606">
      <w:pPr>
        <w:ind w:firstLine="540"/>
        <w:jc w:val="both"/>
      </w:pPr>
      <w:r>
        <w:t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Клубные учрежде</w:t>
      </w:r>
      <w:r>
        <w:t>ния – самое слабое звено сферы культуры в части внедрения информационных технологий. Компьютерами оснащены только три дома культуры и один клуб, из них к сети Интернет не подключен ни один.. Для качественного исполнения услуг, создания единого культурно-ин</w:t>
      </w:r>
      <w:r>
        <w:t>формационного пространства необходимо оснащение учреждений культуры компьютерным оборудованием и подключением их к сети Интернет.</w:t>
      </w:r>
    </w:p>
    <w:p w:rsidR="00000000" w:rsidRDefault="00CF6606">
      <w:pPr>
        <w:shd w:val="clear" w:color="auto" w:fill="FFFFFF"/>
        <w:ind w:firstLine="720"/>
        <w:jc w:val="both"/>
      </w:pPr>
      <w:r>
        <w:t>Для сохранения и творческого роста коллективов, повышения качества культу</w:t>
      </w:r>
      <w:r>
        <w:t>р</w:t>
      </w:r>
      <w:r>
        <w:t>ного обслуживания населения поселения необходимы фин</w:t>
      </w:r>
      <w:r>
        <w:t>ансовые вложения, направленные на поддержку творческих коллективов, участия лучших коллективов поселения  в конкурсах, фестив</w:t>
      </w:r>
      <w:r>
        <w:t>а</w:t>
      </w:r>
      <w:r>
        <w:t>лях, мероприятиях различного уровня. При этом требуется профессиональная подготовка специалистов, работающих в сфере культуры, сов</w:t>
      </w:r>
      <w:r>
        <w:t xml:space="preserve">ершенствование направлений и форм по сохранению традиционной народной  культуры и  развития библиотечного дела на территории поселения. </w:t>
      </w:r>
    </w:p>
    <w:p w:rsidR="00000000" w:rsidRDefault="00CF660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 к решению вышеуказанных проблем </w:t>
      </w:r>
      <w:r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</w:t>
      </w:r>
      <w:r>
        <w:rPr>
          <w:rFonts w:ascii="Times New Roman" w:hAnsi="Times New Roman" w:cs="Times New Roman"/>
          <w:sz w:val="24"/>
          <w:szCs w:val="24"/>
        </w:rPr>
        <w:t xml:space="preserve"> и развитию традиционной народной культуры и культурно-досуговой деятельности  и библиотечного дела, а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 решать задачи по сохранению наследия традиционной народной культуры, что, в конечном итоге  повысит качество услуг, предоставляемых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000000" w:rsidRDefault="00CF660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F6606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000000" w:rsidRDefault="00CF660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цели, задачи и сроки реализации Программы</w:t>
      </w:r>
    </w:p>
    <w:p w:rsidR="00000000" w:rsidRDefault="00CF6606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000000" w:rsidRDefault="00CF660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Программы я</w:t>
      </w:r>
      <w:r>
        <w:rPr>
          <w:rFonts w:ascii="Times New Roman" w:hAnsi="Times New Roman" w:cs="Times New Roman"/>
          <w:sz w:val="24"/>
          <w:szCs w:val="24"/>
        </w:rPr>
        <w:t xml:space="preserve">вляются: </w:t>
      </w:r>
    </w:p>
    <w:p w:rsidR="00000000" w:rsidRDefault="00CF6606">
      <w:pPr>
        <w:pStyle w:val="Style4"/>
        <w:widowControl/>
        <w:spacing w:line="240" w:lineRule="auto"/>
        <w:ind w:firstLine="720"/>
      </w:pPr>
      <w:r>
        <w:t>-   сохранение   культурного и  исторического   наследия поселения;</w:t>
      </w:r>
    </w:p>
    <w:p w:rsidR="00000000" w:rsidRDefault="00CF6606">
      <w:pPr>
        <w:pStyle w:val="Style4"/>
        <w:widowControl/>
        <w:spacing w:line="240" w:lineRule="auto"/>
        <w:ind w:firstLine="720"/>
      </w:pPr>
      <w:r>
        <w:t>- обеспечение устойчивого развития  отрасли культуры поселения в современных условиях;</w:t>
      </w:r>
    </w:p>
    <w:p w:rsidR="00000000" w:rsidRDefault="00CF6606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000000" w:rsidRDefault="00CF660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культурно-досугово</w:t>
      </w:r>
      <w:r>
        <w:rPr>
          <w:rFonts w:ascii="Times New Roman" w:hAnsi="Times New Roman" w:cs="Times New Roman"/>
          <w:sz w:val="24"/>
          <w:szCs w:val="24"/>
        </w:rPr>
        <w:t>й деятельности,   увеличение  посещаемости  культурно-досуговых  мероприятий, в том числе и на платной основе, проводимых на территории поселения.</w:t>
      </w:r>
    </w:p>
    <w:p w:rsidR="00000000" w:rsidRDefault="00CF6606">
      <w:pPr>
        <w:ind w:firstLine="720"/>
        <w:jc w:val="both"/>
      </w:pP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сохранение   культ</w:t>
      </w:r>
      <w:r>
        <w:t>урного  и  исторического  наследия поселения;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 культурно-досуговой и библиотечной деятельности, повышение роли  МУК «Югское СКСО» в социально-экономическом развитии поселения;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обеспеч</w:t>
      </w:r>
      <w:r>
        <w:t>ение 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расширение перечня  услуг,  предоставляемых  учреждением  культуры поселения населению;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укрепление материально-техничес</w:t>
      </w:r>
      <w:r>
        <w:t>кой базы МУК «Югское СКСО» поселения;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укрепление и  развитие  межпоселенческого,  межрегионального  сотрудничества в области  культуры;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организация библиотечного обслуживания, пополнение, обновление  и обеспечение сохранности  фондов  библиотек учрежде</w:t>
      </w:r>
      <w:r>
        <w:t>ния МУК « Югское СКСО»;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 xml:space="preserve">- развитие  кадрового  потенциала,  повышение   уровня профессиональной подготовки кадров в сфере культуры; 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стимулирование творческой деятельности в области традиционной народной культуры, литературы, искусства и любительского тв</w:t>
      </w:r>
      <w:r>
        <w:t>орчества;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 xml:space="preserve">- внедрение  информационно-коммуникационных   технологий  в учреждении культуры поселения; </w:t>
      </w:r>
    </w:p>
    <w:p w:rsidR="00000000" w:rsidRDefault="00CF6606">
      <w:pPr>
        <w:pStyle w:val="Style4"/>
        <w:widowControl/>
        <w:spacing w:line="240" w:lineRule="auto"/>
        <w:ind w:left="45" w:firstLine="720"/>
      </w:pPr>
      <w:r>
        <w:t>- формирование     у   населения   нравственных    и    эстетических начал, воспитание любви к национальной культуре, стремление к сохранению и приумножен</w:t>
      </w:r>
      <w:r>
        <w:t>ию культурно-исторического наследия поселения.</w:t>
      </w:r>
    </w:p>
    <w:p w:rsidR="00000000" w:rsidRDefault="00CF6606">
      <w:pPr>
        <w:ind w:left="45" w:firstLine="663"/>
        <w:jc w:val="both"/>
      </w:pPr>
      <w:r>
        <w:t>Успешное решение вышеуказанных задач  находится в прямой зависимости  от состояния материально-технической базы учреждений культуры. На данном этапе основным мероприятием является укрепление материально-технич</w:t>
      </w:r>
      <w:r>
        <w:t xml:space="preserve">еской базы учреждений культуры, а именно: </w:t>
      </w:r>
    </w:p>
    <w:p w:rsidR="00000000" w:rsidRDefault="00CF6606">
      <w:pPr>
        <w:ind w:firstLine="708"/>
        <w:jc w:val="both"/>
      </w:pPr>
      <w:r>
        <w:t xml:space="preserve">приобретение основных средств: </w:t>
      </w:r>
    </w:p>
    <w:p w:rsidR="00000000" w:rsidRDefault="00CF6606">
      <w:pPr>
        <w:jc w:val="both"/>
      </w:pPr>
      <w:r>
        <w:t xml:space="preserve">- ноутбука для Сурковского и Шалимовского домов культуры, Починковского клуба;  </w:t>
      </w:r>
    </w:p>
    <w:p w:rsidR="00000000" w:rsidRDefault="00CF6606">
      <w:pPr>
        <w:jc w:val="both"/>
      </w:pPr>
      <w:r>
        <w:t xml:space="preserve">- копировально-множительной аппарата для бухгалтерии; </w:t>
      </w:r>
    </w:p>
    <w:p w:rsidR="00000000" w:rsidRDefault="00CF6606">
      <w:pPr>
        <w:jc w:val="both"/>
      </w:pPr>
      <w:r>
        <w:t>- приобретение театральных сидений для всех д</w:t>
      </w:r>
      <w:r>
        <w:t>омов культуры и клубов, кроме Домозеровского;</w:t>
      </w:r>
    </w:p>
    <w:p w:rsidR="00000000" w:rsidRDefault="00CF6606">
      <w:pPr>
        <w:jc w:val="both"/>
      </w:pPr>
      <w:r>
        <w:t>- микрофонов взамен устаревших;</w:t>
      </w:r>
    </w:p>
    <w:p w:rsidR="00000000" w:rsidRDefault="00CF6606">
      <w:pPr>
        <w:jc w:val="both"/>
      </w:pPr>
      <w:r>
        <w:t>- приобретение костюмов для ансамбля ветеранов Шалимовского дома культуры</w:t>
      </w:r>
    </w:p>
    <w:p w:rsidR="00000000" w:rsidRDefault="00CF6606">
      <w:pPr>
        <w:ind w:firstLine="708"/>
        <w:jc w:val="both"/>
      </w:pPr>
      <w:r>
        <w:t xml:space="preserve"> текущий ремонт помещений:</w:t>
      </w:r>
    </w:p>
    <w:p w:rsidR="00000000" w:rsidRDefault="00CF6606">
      <w:pPr>
        <w:jc w:val="both"/>
      </w:pPr>
      <w:r>
        <w:t>- зрительных залов в Батранском и Сурковском домах культуры;</w:t>
      </w:r>
    </w:p>
    <w:p w:rsidR="00000000" w:rsidRDefault="00CF6606">
      <w:pPr>
        <w:jc w:val="both"/>
      </w:pPr>
      <w:r>
        <w:t>- замена оконных</w:t>
      </w:r>
      <w:r>
        <w:t xml:space="preserve"> блоков в Сарской библиотеке и Сарском клубе;</w:t>
      </w:r>
    </w:p>
    <w:p w:rsidR="00000000" w:rsidRDefault="00CF6606">
      <w:pPr>
        <w:jc w:val="both"/>
      </w:pPr>
      <w:r>
        <w:t>- помещений в здании Шалимовской администрации под библиотеку и дом культуры;</w:t>
      </w:r>
    </w:p>
    <w:p w:rsidR="00000000" w:rsidRDefault="00CF6606">
      <w:pPr>
        <w:jc w:val="both"/>
      </w:pPr>
      <w:r>
        <w:t>- замена сцены в Мусорском клубе;</w:t>
      </w:r>
    </w:p>
    <w:p w:rsidR="00000000" w:rsidRDefault="00CF6606">
      <w:pPr>
        <w:jc w:val="both"/>
      </w:pPr>
      <w:r>
        <w:t>- зрительного зала в Починке;</w:t>
      </w:r>
    </w:p>
    <w:p w:rsidR="00000000" w:rsidRDefault="00CF6606">
      <w:pPr>
        <w:jc w:val="both"/>
      </w:pPr>
      <w:r>
        <w:lastRenderedPageBreak/>
        <w:t>- установка пожарной сигнализации в Шалимовском доме культуры (здани</w:t>
      </w:r>
      <w:r>
        <w:t>е администрации);</w:t>
      </w:r>
    </w:p>
    <w:p w:rsidR="00000000" w:rsidRDefault="00CF660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</w:t>
      </w:r>
      <w:r>
        <w:rPr>
          <w:rFonts w:ascii="Times New Roman" w:hAnsi="Times New Roman" w:cs="Times New Roman"/>
          <w:sz w:val="26"/>
        </w:rPr>
        <w:t>авленное вложение средств также   к</w:t>
      </w:r>
      <w:r>
        <w:rPr>
          <w:rFonts w:ascii="Times New Roman" w:eastAsia="Times New Roman" w:hAnsi="Times New Roman" w:cs="Times New Roman"/>
          <w:sz w:val="26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 в сфере культурно-досуговой деятельности, а также обеспечит для всех категорий населе</w:t>
      </w:r>
      <w:r>
        <w:rPr>
          <w:rFonts w:ascii="Times New Roman" w:eastAsia="Times New Roman" w:hAnsi="Times New Roman" w:cs="Times New Roman"/>
          <w:sz w:val="26"/>
        </w:rPr>
        <w:t>ния поселения равные возможности доступа к культурным ценностям на территории поселения</w:t>
      </w:r>
    </w:p>
    <w:p w:rsidR="00000000" w:rsidRDefault="00CF6606">
      <w:pPr>
        <w:ind w:firstLine="720"/>
        <w:jc w:val="both"/>
      </w:pPr>
      <w:r>
        <w:t xml:space="preserve">Сроки реализации Программы: 2014-2016 годы. </w:t>
      </w:r>
    </w:p>
    <w:p w:rsidR="00000000" w:rsidRDefault="00CF6606">
      <w:pPr>
        <w:jc w:val="both"/>
      </w:pPr>
    </w:p>
    <w:p w:rsidR="00000000" w:rsidRDefault="00CF6606">
      <w:pPr>
        <w:ind w:firstLine="720"/>
        <w:jc w:val="both"/>
      </w:pPr>
    </w:p>
    <w:p w:rsidR="00000000" w:rsidRDefault="00CF6606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00000" w:rsidRDefault="00CF660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000000" w:rsidRDefault="00CF6606">
      <w:pPr>
        <w:pStyle w:val="a6"/>
        <w:ind w:firstLine="708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CF6606">
      <w:pPr>
        <w:autoSpaceDE w:val="0"/>
        <w:autoSpaceDN w:val="0"/>
        <w:adjustRightInd w:val="0"/>
        <w:ind w:firstLine="720"/>
        <w:jc w:val="both"/>
      </w:pPr>
      <w:r>
        <w:t>При разраб</w:t>
      </w:r>
      <w:r>
        <w:t>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000000" w:rsidRDefault="00CF6606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_____ тыс. ру</w:t>
      </w:r>
      <w:r>
        <w:t>б</w:t>
      </w:r>
      <w:r>
        <w:t>лей, в</w:t>
      </w:r>
      <w:r>
        <w:t xml:space="preserve"> том числе по годам реализации Программы:</w:t>
      </w:r>
    </w:p>
    <w:p w:rsidR="00000000" w:rsidRDefault="00CF6606">
      <w:pPr>
        <w:pStyle w:val="21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590,0</w:t>
            </w:r>
          </w:p>
        </w:tc>
        <w:tc>
          <w:tcPr>
            <w:tcW w:w="1131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590,0</w:t>
            </w:r>
          </w:p>
        </w:tc>
        <w:tc>
          <w:tcPr>
            <w:tcW w:w="1080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131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CF66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080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430,0</w:t>
            </w:r>
          </w:p>
        </w:tc>
        <w:tc>
          <w:tcPr>
            <w:tcW w:w="1131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CF66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</w:t>
            </w:r>
            <w:r>
              <w:rPr>
                <w:rFonts w:eastAsia="Times New Roman"/>
              </w:rPr>
              <w:t>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430,0</w:t>
            </w:r>
          </w:p>
        </w:tc>
        <w:tc>
          <w:tcPr>
            <w:tcW w:w="1080" w:type="dxa"/>
          </w:tcPr>
          <w:p w:rsidR="00000000" w:rsidRDefault="00CF660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000000" w:rsidRDefault="00CF6606">
      <w:pPr>
        <w:pStyle w:val="21"/>
        <w:spacing w:after="0" w:line="240" w:lineRule="auto"/>
        <w:ind w:left="0" w:firstLine="720"/>
        <w:jc w:val="both"/>
      </w:pPr>
    </w:p>
    <w:p w:rsidR="00000000" w:rsidRDefault="00CF6606">
      <w:pPr>
        <w:pStyle w:val="21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2013-2015 годы соответственно; объем бюджетных а</w:t>
      </w:r>
      <w:r>
        <w:t>с</w:t>
      </w:r>
      <w:r>
        <w:t>сигно</w:t>
      </w:r>
      <w:r>
        <w:t>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000000" w:rsidRDefault="00CF6606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</w:t>
      </w:r>
      <w:r>
        <w:t>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 xml:space="preserve">редной финансовый год и плановый период осуществляется не позднее двух месяцев со </w:t>
      </w:r>
      <w:r>
        <w:t>дня вступлений его в законную силу.</w:t>
      </w:r>
    </w:p>
    <w:p w:rsidR="00000000" w:rsidRDefault="00CF660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000000" w:rsidRDefault="00CF6606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000000" w:rsidRDefault="00CF6606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>Ресурсное обеспечение реализации муниципальной програм</w:t>
      </w:r>
      <w:r>
        <w:t xml:space="preserve">мы 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 муниципального образования Югское</w:t>
      </w: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CF6606">
            <w:pPr>
              <w:jc w:val="center"/>
            </w:pPr>
            <w:r>
              <w:t>Ответственный исполнитель, соиспо</w:t>
            </w:r>
            <w:r>
              <w:t>л</w:t>
            </w:r>
            <w: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CF6606">
            <w:pPr>
              <w:jc w:val="center"/>
            </w:pPr>
            <w:r>
              <w:t>Расходы бюджета  муниципального образования Югское на ре</w:t>
            </w:r>
            <w:r>
              <w:t>а</w:t>
            </w:r>
            <w:r>
              <w:t xml:space="preserve">лизацию муниципальной программы  </w:t>
            </w:r>
          </w:p>
          <w:p w:rsidR="00000000" w:rsidRDefault="00CF6606">
            <w:pPr>
              <w:jc w:val="center"/>
            </w:pPr>
            <w: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CF6606">
            <w:pPr>
              <w:jc w:val="center"/>
            </w:pP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CF6606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:rsidR="00000000" w:rsidRDefault="00CF6606">
            <w:pPr>
              <w:jc w:val="center"/>
            </w:pPr>
            <w:r>
              <w:t>4</w:t>
            </w:r>
          </w:p>
        </w:tc>
      </w:tr>
      <w:tr w:rsidR="00000000">
        <w:trPr>
          <w:trHeight w:val="436"/>
        </w:trPr>
        <w:tc>
          <w:tcPr>
            <w:tcW w:w="4305" w:type="dxa"/>
          </w:tcPr>
          <w:p w:rsidR="00000000" w:rsidRDefault="00CF6606">
            <w: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CF6606">
            <w:r>
              <w:t> 590,0</w:t>
            </w:r>
          </w:p>
        </w:tc>
        <w:tc>
          <w:tcPr>
            <w:tcW w:w="1980" w:type="dxa"/>
          </w:tcPr>
          <w:p w:rsidR="00000000" w:rsidRDefault="00CF6606">
            <w:r>
              <w:t>310,0 </w:t>
            </w:r>
          </w:p>
        </w:tc>
        <w:tc>
          <w:tcPr>
            <w:tcW w:w="1980" w:type="dxa"/>
          </w:tcPr>
          <w:p w:rsidR="00000000" w:rsidRDefault="00CF6606">
            <w:r>
              <w:t>430,0 </w:t>
            </w:r>
          </w:p>
        </w:tc>
      </w:tr>
      <w:tr w:rsidR="00000000">
        <w:trPr>
          <w:trHeight w:val="444"/>
        </w:trPr>
        <w:tc>
          <w:tcPr>
            <w:tcW w:w="4305" w:type="dxa"/>
          </w:tcPr>
          <w:p w:rsidR="00000000" w:rsidRDefault="00CF6606">
            <w:r>
              <w:t xml:space="preserve">ответственный исполнитель </w:t>
            </w:r>
            <w:r>
              <w:lastRenderedPageBreak/>
              <w:t>Програ</w:t>
            </w:r>
            <w:r>
              <w:t>м</w:t>
            </w:r>
            <w:r>
              <w:t>мы ведущий специалист Кошелева Н.И., соисполнитель Тихова Т.В. директор МУК «Югское СКСО»</w:t>
            </w:r>
          </w:p>
        </w:tc>
        <w:tc>
          <w:tcPr>
            <w:tcW w:w="1980" w:type="dxa"/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CF6606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000000" w:rsidRDefault="00CF6606">
      <w:pPr>
        <w:autoSpaceDE w:val="0"/>
        <w:autoSpaceDN w:val="0"/>
        <w:adjustRightInd w:val="0"/>
        <w:jc w:val="both"/>
      </w:pPr>
    </w:p>
    <w:p w:rsidR="00000000" w:rsidRDefault="00CF6606">
      <w:pPr>
        <w:autoSpaceDE w:val="0"/>
        <w:autoSpaceDN w:val="0"/>
        <w:adjustRightInd w:val="0"/>
        <w:jc w:val="both"/>
      </w:pP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>выдел</w:t>
      </w:r>
      <w:r>
        <w:t xml:space="preserve">яемых  на реализацию  муниципальной программы 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Наименование муниципальной программы, подпрограммы муниц</w:t>
            </w:r>
            <w:r>
              <w:t>и</w:t>
            </w:r>
            <w:r>
              <w:t>пальной программы, основного м</w:t>
            </w:r>
            <w:r>
              <w:t>е</w:t>
            </w:r>
            <w: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 xml:space="preserve">Расходы, всего (тыс. </w:t>
            </w:r>
            <w:r>
              <w:t>руб.)</w:t>
            </w:r>
          </w:p>
          <w:p w:rsidR="00000000" w:rsidRDefault="00CF6606">
            <w:pPr>
              <w:jc w:val="center"/>
            </w:pPr>
            <w:r>
              <w:t>(объемы бюджетных ассигн</w:t>
            </w:r>
            <w:r>
              <w:t>о</w:t>
            </w:r>
            <w:r>
              <w:t>ваний указываются без разби</w:t>
            </w:r>
            <w:r>
              <w:t>в</w:t>
            </w:r>
            <w:r>
              <w:t>ки источников финансиров</w:t>
            </w:r>
            <w:r>
              <w:t>а</w:t>
            </w:r>
            <w: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/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ind w:left="33" w:hanging="33"/>
              <w:jc w:val="center"/>
            </w:pPr>
            <w: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Муниципальная пр</w:t>
            </w:r>
            <w:r>
              <w:t>о</w:t>
            </w:r>
            <w: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>
              <w:t>Сохранение и развитие культурного потенциала муниципального образования Югское  на  2014</w:t>
            </w:r>
            <w:r>
              <w:t>-2016 годы»</w:t>
            </w:r>
            <w:r>
              <w:rPr>
                <w:b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 590,0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310,0 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430,0 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Основные мероприятия программы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</w:pPr>
            <w:r>
              <w:t xml:space="preserve">1 Укрепление материально-технической базы учреждений культуры: </w:t>
            </w:r>
          </w:p>
          <w:p w:rsidR="00000000" w:rsidRDefault="00CF660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</w:pPr>
            <w:r>
              <w:t>в том числе</w:t>
            </w:r>
          </w:p>
          <w:p w:rsidR="00000000" w:rsidRDefault="00CF660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</w:pPr>
            <w:r>
              <w:t>1.1 приобретение основных средств</w:t>
            </w:r>
          </w:p>
          <w:p w:rsidR="00000000" w:rsidRDefault="00CF660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</w:pPr>
            <w:r>
              <w:t>1.2 текущие ремонты</w:t>
            </w:r>
          </w:p>
          <w:p w:rsidR="00000000" w:rsidRDefault="00CF660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</w:pPr>
            <w:r>
              <w:t>1.3 комплектование книжных фондов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 590,0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 310,0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r>
              <w:t> 430,0</w:t>
            </w:r>
          </w:p>
        </w:tc>
      </w:tr>
    </w:tbl>
    <w:p w:rsidR="00000000" w:rsidRDefault="00CF6606">
      <w:pPr>
        <w:jc w:val="both"/>
        <w:rPr>
          <w:b/>
          <w:bCs/>
        </w:rPr>
      </w:pPr>
    </w:p>
    <w:p w:rsidR="00000000" w:rsidRDefault="00CF6606">
      <w:pPr>
        <w:autoSpaceDE w:val="0"/>
        <w:autoSpaceDN w:val="0"/>
        <w:adjustRightInd w:val="0"/>
        <w:ind w:firstLine="720"/>
        <w:jc w:val="both"/>
      </w:pPr>
      <w:r>
        <w:t>Про</w:t>
      </w:r>
      <w:r>
        <w:t xml:space="preserve">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>Прогнозная (справочная) оцен</w:t>
      </w:r>
      <w:r>
        <w:t xml:space="preserve">ка расходов 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4276"/>
        <w:gridCol w:w="2039"/>
        <w:gridCol w:w="1965"/>
        <w:gridCol w:w="1965"/>
      </w:tblGrid>
      <w:tr w:rsidR="00000000">
        <w:trPr>
          <w:cantSplit/>
          <w:trHeight w:val="300"/>
        </w:trPr>
        <w:tc>
          <w:tcPr>
            <w:tcW w:w="4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Ответственный исполнитель, соиспо</w:t>
            </w:r>
            <w:r>
              <w:t>л</w:t>
            </w:r>
            <w:r>
              <w:t xml:space="preserve">нители          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Оценка расходов (тыс</w:t>
            </w:r>
            <w:r>
              <w:t>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2014 год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2015 год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2016 год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6606">
            <w:pPr>
              <w:jc w:val="center"/>
            </w:pPr>
            <w:r>
              <w:t>4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Всего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590,0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430,0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бюджет поселения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590,0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430,0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федеральный бюджет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областной бюджет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районный бюджет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</w:tr>
      <w:tr w:rsidR="00000000">
        <w:trPr>
          <w:trHeight w:val="300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внебюджетные источники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F6606">
            <w:pPr>
              <w:jc w:val="center"/>
            </w:pPr>
            <w:r>
              <w:t>-</w:t>
            </w:r>
          </w:p>
        </w:tc>
      </w:tr>
    </w:tbl>
    <w:p w:rsidR="00000000" w:rsidRDefault="00CF6606">
      <w:pPr>
        <w:jc w:val="both"/>
        <w:rPr>
          <w:b/>
          <w:bCs/>
        </w:rPr>
      </w:pPr>
    </w:p>
    <w:p w:rsidR="00000000" w:rsidRDefault="00CF6606">
      <w:pPr>
        <w:jc w:val="both"/>
        <w:rPr>
          <w:b/>
          <w:bCs/>
        </w:rPr>
      </w:pPr>
    </w:p>
    <w:p w:rsidR="00000000" w:rsidRDefault="00CF6606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дости</w:t>
      </w:r>
      <w:r>
        <w:rPr>
          <w:rFonts w:ascii="Times New Roman" w:hAnsi="Times New Roman"/>
          <w:b/>
          <w:sz w:val="24"/>
          <w:szCs w:val="24"/>
        </w:rPr>
        <w:t xml:space="preserve">жения цели и решения задач Программы </w:t>
      </w:r>
    </w:p>
    <w:p w:rsidR="00000000" w:rsidRDefault="00CF660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CF6606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000000" w:rsidRDefault="00CF6606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</w:t>
      </w:r>
      <w:r>
        <w:t xml:space="preserve">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000000" w:rsidRDefault="00CF6606">
      <w:pPr>
        <w:pStyle w:val="21"/>
        <w:spacing w:after="0" w:line="240" w:lineRule="auto"/>
        <w:jc w:val="both"/>
      </w:pPr>
    </w:p>
    <w:p w:rsidR="00000000" w:rsidRDefault="00CF6606">
      <w:pPr>
        <w:pStyle w:val="21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000000" w:rsidRDefault="00CF6606">
      <w:pPr>
        <w:pStyle w:val="21"/>
        <w:spacing w:after="0" w:line="240" w:lineRule="auto"/>
        <w:ind w:left="0" w:firstLine="709"/>
        <w:jc w:val="both"/>
      </w:pPr>
    </w:p>
    <w:p w:rsidR="00000000" w:rsidRDefault="00CF660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000000" w:rsidRDefault="00CF6606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</w:t>
      </w:r>
      <w:r>
        <w:t xml:space="preserve">лях (индикаторах) муниципальной программы </w:t>
      </w:r>
    </w:p>
    <w:tbl>
      <w:tblPr>
        <w:tblW w:w="12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566"/>
        <w:gridCol w:w="3120"/>
        <w:gridCol w:w="624"/>
        <w:gridCol w:w="1299"/>
        <w:gridCol w:w="836"/>
        <w:gridCol w:w="836"/>
        <w:gridCol w:w="1248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566" w:type="dxa"/>
            <w:vMerge w:val="restart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направленные на 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тижение цели</w:t>
            </w:r>
          </w:p>
        </w:tc>
        <w:tc>
          <w:tcPr>
            <w:tcW w:w="3120" w:type="dxa"/>
            <w:vMerge w:val="restart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 (показат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ля)</w:t>
            </w:r>
          </w:p>
        </w:tc>
        <w:tc>
          <w:tcPr>
            <w:tcW w:w="624" w:type="dxa"/>
            <w:vMerge w:val="restart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4219" w:type="dxa"/>
            <w:gridSpan w:val="4"/>
          </w:tcPr>
          <w:p w:rsidR="00000000" w:rsidRDefault="00CF6606">
            <w:pPr>
              <w:tabs>
                <w:tab w:val="lef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телей</w:t>
            </w:r>
            <w:r>
              <w:rPr>
                <w:sz w:val="20"/>
                <w:szCs w:val="20"/>
              </w:rPr>
              <w:tab/>
            </w:r>
          </w:p>
        </w:tc>
      </w:tr>
      <w:tr w:rsidR="00000000">
        <w:trPr>
          <w:gridAfter w:val="1"/>
          <w:wAfter w:w="1248" w:type="dxa"/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bottom w:val="single" w:sz="4" w:space="0" w:color="auto"/>
            </w:tcBorders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гноз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год,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гноз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год,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гноз</w:t>
            </w:r>
          </w:p>
        </w:tc>
      </w:tr>
      <w:tr w:rsidR="00000000">
        <w:trPr>
          <w:gridAfter w:val="1"/>
          <w:wAfter w:w="1248" w:type="dxa"/>
        </w:trPr>
        <w:tc>
          <w:tcPr>
            <w:tcW w:w="51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0000">
        <w:trPr>
          <w:gridAfter w:val="1"/>
          <w:wAfter w:w="1248" w:type="dxa"/>
          <w:cantSplit/>
          <w:trHeight w:val="891"/>
        </w:trPr>
        <w:tc>
          <w:tcPr>
            <w:tcW w:w="514" w:type="dxa"/>
            <w:vMerge w:val="restart"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 w:val="restart"/>
          </w:tcPr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  культурно</w:t>
            </w:r>
            <w:r>
              <w:rPr>
                <w:sz w:val="22"/>
                <w:szCs w:val="22"/>
              </w:rPr>
              <w:t>го  и исторического  наследия поселения; развитие отрасли «культура» на территории поселения по направлениям  культурно-досуговой и библиотечной деятельности, повышение роли  учреждения культуры поселения в социально-экономическом развитии поселения; обесп</w:t>
            </w:r>
            <w:r>
              <w:rPr>
                <w:sz w:val="22"/>
                <w:szCs w:val="22"/>
              </w:rPr>
              <w:t>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перечня  услуг,  предоставляемых  учреждением  культуры поселения населению;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материально-техническо</w:t>
            </w:r>
            <w:r>
              <w:rPr>
                <w:sz w:val="22"/>
                <w:szCs w:val="22"/>
              </w:rPr>
              <w:t>й базы учреждения культуры поселения; укрепление и  развитие  межпоселенческого,  межрегионального  сотрудничества в области  культуры; организация библиотечного обслуживания, пополнение, обновление  и обеспечение сохранности  фондов  библиотек развитие  к</w:t>
            </w:r>
            <w:r>
              <w:rPr>
                <w:sz w:val="22"/>
                <w:szCs w:val="22"/>
              </w:rPr>
              <w:t xml:space="preserve">адрового  потенциала,  повышение   уровня профессиональной подготовки кадров в сфере культуры; </w:t>
            </w:r>
          </w:p>
          <w:p w:rsidR="00000000" w:rsidRDefault="00CF6606">
            <w:pPr>
              <w:pStyle w:val="Style4"/>
              <w:widowControl/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творческой деятельности в области традиционной народной культуры, литературы, искусства и </w:t>
            </w:r>
            <w:r>
              <w:rPr>
                <w:sz w:val="22"/>
                <w:szCs w:val="22"/>
              </w:rPr>
              <w:lastRenderedPageBreak/>
              <w:t>любительского творчества;</w:t>
            </w:r>
          </w:p>
          <w:p w:rsidR="00000000" w:rsidRDefault="00CF660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 информационно-комм</w:t>
            </w:r>
            <w:r>
              <w:rPr>
                <w:sz w:val="22"/>
                <w:szCs w:val="22"/>
              </w:rPr>
              <w:t>уникационных      технологий 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</w:t>
            </w:r>
            <w:r>
              <w:rPr>
                <w:sz w:val="22"/>
                <w:szCs w:val="22"/>
              </w:rPr>
              <w:t xml:space="preserve">ения </w:t>
            </w:r>
          </w:p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динамика количества  посещений культурно-массовых мероприятий,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000000">
        <w:trPr>
          <w:gridAfter w:val="1"/>
          <w:wAfter w:w="1248" w:type="dxa"/>
          <w:cantSplit/>
          <w:trHeight w:val="690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мероприятий на платной основе к общему количеству мероприятий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00000">
        <w:trPr>
          <w:gridAfter w:val="1"/>
          <w:wAfter w:w="1248" w:type="dxa"/>
          <w:cantSplit/>
          <w:trHeight w:val="1234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количества культурно- массовых мероприятий, в сравнении с аналогичным отчетным периодом прошлого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</w:tr>
      <w:tr w:rsidR="00000000">
        <w:trPr>
          <w:gridAfter w:val="1"/>
          <w:wAfter w:w="1248" w:type="dxa"/>
          <w:cantSplit/>
          <w:trHeight w:val="960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мероприятий, проводимых для детей и подростков  к общему количеству проведенных учреждением мероприятий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00000">
        <w:trPr>
          <w:gridAfter w:val="1"/>
          <w:wAfter w:w="1248" w:type="dxa"/>
          <w:cantSplit/>
          <w:trHeight w:val="983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количества участников клубных формирований в сравнении с аналогичным периодом прошлого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000000">
        <w:trPr>
          <w:gridAfter w:val="1"/>
          <w:wAfter w:w="1248" w:type="dxa"/>
          <w:cantSplit/>
          <w:trHeight w:val="934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 количества клубных формирований в сравнении с аналогичным периодом прошлого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00000">
        <w:trPr>
          <w:gridAfter w:val="1"/>
          <w:wAfter w:w="1248" w:type="dxa"/>
          <w:cantSplit/>
          <w:trHeight w:val="886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 количества  посещений</w:t>
            </w:r>
            <w:r>
              <w:rPr>
                <w:sz w:val="20"/>
                <w:szCs w:val="20"/>
              </w:rPr>
              <w:t xml:space="preserve"> по сравнению с аналогичным периодом прошлого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30375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30375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30375</w:t>
            </w:r>
          </w:p>
        </w:tc>
      </w:tr>
      <w:tr w:rsidR="00000000">
        <w:trPr>
          <w:gridAfter w:val="1"/>
          <w:wAfter w:w="1248" w:type="dxa"/>
          <w:cantSplit/>
          <w:trHeight w:val="527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 количества выполненных библиографических справок и консультаций по информационным запросам пользователей в сравнении с соответствующим отчетным периодом предыдущего года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</w:tr>
      <w:tr w:rsidR="00000000">
        <w:trPr>
          <w:gridAfter w:val="1"/>
          <w:wAfter w:w="1248" w:type="dxa"/>
          <w:cantSplit/>
          <w:trHeight w:val="715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библиотечного оборудования компьютерной и множительной техники  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000000">
        <w:trPr>
          <w:gridAfter w:val="1"/>
          <w:wAfter w:w="1248" w:type="dxa"/>
          <w:cantSplit/>
          <w:trHeight w:val="521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обращаемость библиотечного фонда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36" w:type="dxa"/>
          </w:tcPr>
          <w:p w:rsidR="00000000" w:rsidRDefault="00CF6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000000">
        <w:trPr>
          <w:gridAfter w:val="1"/>
          <w:wAfter w:w="1248" w:type="dxa"/>
          <w:cantSplit/>
          <w:trHeight w:val="756"/>
        </w:trPr>
        <w:tc>
          <w:tcPr>
            <w:tcW w:w="514" w:type="dxa"/>
            <w:vMerge/>
          </w:tcPr>
          <w:p w:rsidR="00000000" w:rsidRDefault="00CF6606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000000" w:rsidRDefault="00CF6606">
            <w:pPr>
              <w:framePr w:hSpace="180" w:wrap="around" w:vAnchor="text" w:hAnchor="text" w:xAlign="center" w:y="1"/>
              <w:suppressOverl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новых поступлений за отчетный период к общему объему книжного фонда</w:t>
            </w:r>
          </w:p>
        </w:tc>
        <w:tc>
          <w:tcPr>
            <w:tcW w:w="624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9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36" w:type="dxa"/>
          </w:tcPr>
          <w:p w:rsidR="00000000" w:rsidRDefault="00CF6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</w:tbl>
    <w:p w:rsidR="00000000" w:rsidRDefault="00CF6606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CF660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>Качес</w:t>
      </w:r>
      <w:r>
        <w:rPr>
          <w:rFonts w:eastAsia="Times New Roman"/>
        </w:rPr>
        <w:t>твенное предоставление услуги характеризуют:</w:t>
      </w:r>
    </w:p>
    <w:p w:rsidR="00000000" w:rsidRDefault="00CF660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>полнота предоставления услуги в соответствии с установленными требованиями ее предоставления;</w:t>
      </w:r>
    </w:p>
    <w:p w:rsidR="00000000" w:rsidRDefault="00CF660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>результативность (эффективность) предоставления услуги, оцениваемая различными методами;</w:t>
      </w:r>
    </w:p>
    <w:p w:rsidR="00000000" w:rsidRDefault="00CF660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>доступность, своевременность</w:t>
      </w:r>
      <w:r>
        <w:rPr>
          <w:rFonts w:eastAsia="Times New Roman"/>
        </w:rPr>
        <w:t>, актуальность, точность предоставления услуги в соответствии с установленными требованиями ее предоставления.</w:t>
      </w:r>
    </w:p>
    <w:p w:rsidR="00000000" w:rsidRDefault="00CF660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000000" w:rsidRDefault="00CF660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CF6606">
      <w:pPr>
        <w:autoSpaceDE w:val="0"/>
        <w:autoSpaceDN w:val="0"/>
        <w:adjustRightInd w:val="0"/>
        <w:jc w:val="both"/>
      </w:pPr>
    </w:p>
    <w:p w:rsidR="00000000" w:rsidRDefault="00CF6606">
      <w:pPr>
        <w:pStyle w:val="a3"/>
        <w:ind w:firstLine="709"/>
        <w:jc w:val="both"/>
        <w:rPr>
          <w:b w:val="0"/>
        </w:rPr>
      </w:pP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000000" w:rsidRDefault="00CF6606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устойчивое развитие сферы культуры в</w:t>
      </w:r>
      <w:r>
        <w:rPr>
          <w:rFonts w:ascii="Times New Roman" w:hAnsi="Times New Roman" w:cs="Times New Roman"/>
          <w:sz w:val="24"/>
          <w:szCs w:val="24"/>
        </w:rPr>
        <w:t xml:space="preserve"> поселении;</w:t>
      </w:r>
    </w:p>
    <w:p w:rsidR="00000000" w:rsidRDefault="00CF6606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000000" w:rsidRDefault="00CF6606">
      <w:pPr>
        <w:pStyle w:val="a3"/>
        <w:ind w:firstLine="709"/>
        <w:jc w:val="both"/>
        <w:rPr>
          <w:b w:val="0"/>
        </w:rPr>
      </w:pPr>
      <w:r>
        <w:t xml:space="preserve">        </w:t>
      </w:r>
    </w:p>
    <w:p w:rsidR="00000000" w:rsidRDefault="00CF6606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 Программы 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повысится качество предоставляемых  услуг насел</w:t>
      </w:r>
      <w:r>
        <w:rPr>
          <w:rFonts w:ascii="Times New Roman" w:hAnsi="Times New Roman" w:cs="Times New Roman"/>
          <w:sz w:val="24"/>
          <w:szCs w:val="24"/>
        </w:rPr>
        <w:t>ению в отрасли культуры;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увеличится 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увеличится количество клубных объединений, кружков художественной самоде</w:t>
      </w:r>
      <w:r>
        <w:rPr>
          <w:rFonts w:ascii="Times New Roman" w:hAnsi="Times New Roman" w:cs="Times New Roman"/>
          <w:sz w:val="24"/>
          <w:szCs w:val="24"/>
        </w:rPr>
        <w:t>ятельности;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расширится  перечень услуг, предоставляемых МУК «Югское СКСО»;         </w:t>
      </w:r>
    </w:p>
    <w:p w:rsidR="00000000" w:rsidRDefault="00CF6606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конкурсов, фестивалей, ярмарок на межрегиональном, региональном, районном уровне;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укрепление и развитие межрегионального сотрудничества в о</w:t>
      </w:r>
      <w:r>
        <w:rPr>
          <w:rFonts w:ascii="Times New Roman" w:hAnsi="Times New Roman" w:cs="Times New Roman"/>
          <w:sz w:val="24"/>
          <w:szCs w:val="24"/>
        </w:rPr>
        <w:t>бласти  культуры;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увеличение численности работников культуры, прошедших повышение квалификации;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повышение роли учреждений культуры в социально-экономическом развитии района;</w:t>
      </w:r>
    </w:p>
    <w:p w:rsidR="00000000" w:rsidRDefault="00CF66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сокращение степени износа основных средств в отрасл</w:t>
      </w:r>
      <w:r>
        <w:rPr>
          <w:rFonts w:ascii="Times New Roman" w:hAnsi="Times New Roman" w:cs="Times New Roman"/>
          <w:sz w:val="24"/>
          <w:szCs w:val="24"/>
        </w:rPr>
        <w:t>и «Культура».</w:t>
      </w:r>
    </w:p>
    <w:p w:rsidR="00000000" w:rsidRDefault="00CF6606">
      <w:pPr>
        <w:pStyle w:val="a3"/>
        <w:ind w:firstLine="709"/>
        <w:jc w:val="both"/>
        <w:rPr>
          <w:b w:val="0"/>
        </w:rPr>
      </w:pPr>
    </w:p>
    <w:p w:rsidR="00000000" w:rsidRDefault="00CF6606">
      <w:pPr>
        <w:pStyle w:val="a3"/>
        <w:ind w:firstLine="709"/>
        <w:jc w:val="both"/>
        <w:rPr>
          <w:b w:val="0"/>
        </w:rPr>
      </w:pPr>
    </w:p>
    <w:p w:rsidR="00000000" w:rsidRDefault="00CF6606">
      <w:pPr>
        <w:pStyle w:val="a3"/>
        <w:ind w:firstLine="709"/>
        <w:jc w:val="both"/>
        <w:rPr>
          <w:b w:val="0"/>
        </w:rPr>
      </w:pPr>
    </w:p>
    <w:p w:rsidR="00000000" w:rsidRDefault="00CF6606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F6606">
      <w:pPr>
        <w:pStyle w:val="a3"/>
        <w:jc w:val="both"/>
        <w:rPr>
          <w:b w:val="0"/>
          <w:sz w:val="28"/>
          <w:szCs w:val="28"/>
        </w:rPr>
      </w:pPr>
    </w:p>
    <w:p w:rsidR="00000000" w:rsidRDefault="00CF6606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F6606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F6606">
      <w:pPr>
        <w:ind w:firstLine="720"/>
        <w:jc w:val="both"/>
        <w:rPr>
          <w:sz w:val="22"/>
          <w:szCs w:val="22"/>
        </w:rPr>
        <w:sectPr w:rsidR="00000000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CF6606" w:rsidRDefault="00CF6606">
      <w:pPr>
        <w:pStyle w:val="ListParagraph"/>
        <w:ind w:firstLine="0"/>
        <w:jc w:val="center"/>
        <w:rPr>
          <w:b/>
          <w:sz w:val="22"/>
          <w:szCs w:val="22"/>
        </w:rPr>
      </w:pPr>
    </w:p>
    <w:sectPr w:rsidR="00CF6606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06" w:rsidRDefault="00CF6606">
      <w:r>
        <w:separator/>
      </w:r>
    </w:p>
  </w:endnote>
  <w:endnote w:type="continuationSeparator" w:id="1">
    <w:p w:rsidR="00CF6606" w:rsidRDefault="00CF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F6606">
    <w:pPr>
      <w:pStyle w:val="a9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 w:rsidR="00373BD5">
      <w:rPr>
        <w:noProof/>
      </w:rPr>
      <w:t>1</w:t>
    </w:r>
    <w:r>
      <w:fldChar w:fldCharType="end"/>
    </w:r>
  </w:p>
  <w:p w:rsidR="00000000" w:rsidRDefault="00CF66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06" w:rsidRDefault="00CF6606">
      <w:r>
        <w:separator/>
      </w:r>
    </w:p>
  </w:footnote>
  <w:footnote w:type="continuationSeparator" w:id="1">
    <w:p w:rsidR="00CF6606" w:rsidRDefault="00CF6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EFE"/>
    <w:multiLevelType w:val="hybridMultilevel"/>
    <w:tmpl w:val="7AAA437C"/>
    <w:lvl w:ilvl="0" w:tplc="68504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B01C00">
      <w:numFmt w:val="none"/>
      <w:lvlText w:val=""/>
      <w:lvlJc w:val="left"/>
      <w:pPr>
        <w:tabs>
          <w:tab w:val="num" w:pos="360"/>
        </w:tabs>
      </w:pPr>
    </w:lvl>
    <w:lvl w:ilvl="2" w:tplc="7868977E">
      <w:numFmt w:val="none"/>
      <w:lvlText w:val=""/>
      <w:lvlJc w:val="left"/>
      <w:pPr>
        <w:tabs>
          <w:tab w:val="num" w:pos="360"/>
        </w:tabs>
      </w:pPr>
    </w:lvl>
    <w:lvl w:ilvl="3" w:tplc="6BB458E0">
      <w:numFmt w:val="none"/>
      <w:lvlText w:val=""/>
      <w:lvlJc w:val="left"/>
      <w:pPr>
        <w:tabs>
          <w:tab w:val="num" w:pos="360"/>
        </w:tabs>
      </w:pPr>
    </w:lvl>
    <w:lvl w:ilvl="4" w:tplc="24D0B94E">
      <w:numFmt w:val="none"/>
      <w:lvlText w:val=""/>
      <w:lvlJc w:val="left"/>
      <w:pPr>
        <w:tabs>
          <w:tab w:val="num" w:pos="360"/>
        </w:tabs>
      </w:pPr>
    </w:lvl>
    <w:lvl w:ilvl="5" w:tplc="94B8C3F4">
      <w:numFmt w:val="none"/>
      <w:lvlText w:val=""/>
      <w:lvlJc w:val="left"/>
      <w:pPr>
        <w:tabs>
          <w:tab w:val="num" w:pos="360"/>
        </w:tabs>
      </w:pPr>
    </w:lvl>
    <w:lvl w:ilvl="6" w:tplc="F5E4B9E8">
      <w:numFmt w:val="none"/>
      <w:lvlText w:val=""/>
      <w:lvlJc w:val="left"/>
      <w:pPr>
        <w:tabs>
          <w:tab w:val="num" w:pos="360"/>
        </w:tabs>
      </w:pPr>
    </w:lvl>
    <w:lvl w:ilvl="7" w:tplc="840A0B94">
      <w:numFmt w:val="none"/>
      <w:lvlText w:val=""/>
      <w:lvlJc w:val="left"/>
      <w:pPr>
        <w:tabs>
          <w:tab w:val="num" w:pos="360"/>
        </w:tabs>
      </w:pPr>
    </w:lvl>
    <w:lvl w:ilvl="8" w:tplc="B19C5E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8910A8"/>
    <w:multiLevelType w:val="multilevel"/>
    <w:tmpl w:val="749AD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4F5F"/>
    <w:multiLevelType w:val="multilevel"/>
    <w:tmpl w:val="6B76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72651EF"/>
    <w:multiLevelType w:val="hybridMultilevel"/>
    <w:tmpl w:val="F4F26E22"/>
    <w:lvl w:ilvl="0" w:tplc="A8F69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960B7"/>
    <w:multiLevelType w:val="hybridMultilevel"/>
    <w:tmpl w:val="696A9DEC"/>
    <w:lvl w:ilvl="0" w:tplc="1718570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D67D9"/>
    <w:multiLevelType w:val="hybridMultilevel"/>
    <w:tmpl w:val="A614C1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EA07692">
      <w:numFmt w:val="none"/>
      <w:lvlText w:val=""/>
      <w:lvlJc w:val="left"/>
      <w:pPr>
        <w:tabs>
          <w:tab w:val="num" w:pos="360"/>
        </w:tabs>
      </w:pPr>
    </w:lvl>
    <w:lvl w:ilvl="2" w:tplc="3F96BB26">
      <w:numFmt w:val="none"/>
      <w:lvlText w:val=""/>
      <w:lvlJc w:val="left"/>
      <w:pPr>
        <w:tabs>
          <w:tab w:val="num" w:pos="360"/>
        </w:tabs>
      </w:pPr>
    </w:lvl>
    <w:lvl w:ilvl="3" w:tplc="5A5E29B0">
      <w:numFmt w:val="none"/>
      <w:lvlText w:val=""/>
      <w:lvlJc w:val="left"/>
      <w:pPr>
        <w:tabs>
          <w:tab w:val="num" w:pos="360"/>
        </w:tabs>
      </w:pPr>
    </w:lvl>
    <w:lvl w:ilvl="4" w:tplc="CC8A7C8C">
      <w:numFmt w:val="none"/>
      <w:lvlText w:val=""/>
      <w:lvlJc w:val="left"/>
      <w:pPr>
        <w:tabs>
          <w:tab w:val="num" w:pos="360"/>
        </w:tabs>
      </w:pPr>
    </w:lvl>
    <w:lvl w:ilvl="5" w:tplc="7534F016">
      <w:numFmt w:val="none"/>
      <w:lvlText w:val=""/>
      <w:lvlJc w:val="left"/>
      <w:pPr>
        <w:tabs>
          <w:tab w:val="num" w:pos="360"/>
        </w:tabs>
      </w:pPr>
    </w:lvl>
    <w:lvl w:ilvl="6" w:tplc="FAA88BC8">
      <w:numFmt w:val="none"/>
      <w:lvlText w:val=""/>
      <w:lvlJc w:val="left"/>
      <w:pPr>
        <w:tabs>
          <w:tab w:val="num" w:pos="360"/>
        </w:tabs>
      </w:pPr>
    </w:lvl>
    <w:lvl w:ilvl="7" w:tplc="DD464B90">
      <w:numFmt w:val="none"/>
      <w:lvlText w:val=""/>
      <w:lvlJc w:val="left"/>
      <w:pPr>
        <w:tabs>
          <w:tab w:val="num" w:pos="360"/>
        </w:tabs>
      </w:pPr>
    </w:lvl>
    <w:lvl w:ilvl="8" w:tplc="22D814C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C37A0"/>
    <w:multiLevelType w:val="multilevel"/>
    <w:tmpl w:val="6E64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A22A94"/>
    <w:multiLevelType w:val="multilevel"/>
    <w:tmpl w:val="9F9CAD8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E64E5"/>
    <w:multiLevelType w:val="hybridMultilevel"/>
    <w:tmpl w:val="2A6278A4"/>
    <w:lvl w:ilvl="0" w:tplc="8E7A5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A47F5C">
      <w:numFmt w:val="none"/>
      <w:lvlText w:val=""/>
      <w:lvlJc w:val="left"/>
      <w:pPr>
        <w:tabs>
          <w:tab w:val="num" w:pos="360"/>
        </w:tabs>
      </w:pPr>
    </w:lvl>
    <w:lvl w:ilvl="2" w:tplc="7EA8548E">
      <w:numFmt w:val="none"/>
      <w:lvlText w:val=""/>
      <w:lvlJc w:val="left"/>
      <w:pPr>
        <w:tabs>
          <w:tab w:val="num" w:pos="360"/>
        </w:tabs>
      </w:pPr>
    </w:lvl>
    <w:lvl w:ilvl="3" w:tplc="2F96D6A4">
      <w:numFmt w:val="none"/>
      <w:lvlText w:val=""/>
      <w:lvlJc w:val="left"/>
      <w:pPr>
        <w:tabs>
          <w:tab w:val="num" w:pos="360"/>
        </w:tabs>
      </w:pPr>
    </w:lvl>
    <w:lvl w:ilvl="4" w:tplc="EE3AE982">
      <w:numFmt w:val="none"/>
      <w:lvlText w:val=""/>
      <w:lvlJc w:val="left"/>
      <w:pPr>
        <w:tabs>
          <w:tab w:val="num" w:pos="360"/>
        </w:tabs>
      </w:pPr>
    </w:lvl>
    <w:lvl w:ilvl="5" w:tplc="AFD89E22">
      <w:numFmt w:val="none"/>
      <w:lvlText w:val=""/>
      <w:lvlJc w:val="left"/>
      <w:pPr>
        <w:tabs>
          <w:tab w:val="num" w:pos="360"/>
        </w:tabs>
      </w:pPr>
    </w:lvl>
    <w:lvl w:ilvl="6" w:tplc="0088A694">
      <w:numFmt w:val="none"/>
      <w:lvlText w:val=""/>
      <w:lvlJc w:val="left"/>
      <w:pPr>
        <w:tabs>
          <w:tab w:val="num" w:pos="360"/>
        </w:tabs>
      </w:pPr>
    </w:lvl>
    <w:lvl w:ilvl="7" w:tplc="0A944C9E">
      <w:numFmt w:val="none"/>
      <w:lvlText w:val=""/>
      <w:lvlJc w:val="left"/>
      <w:pPr>
        <w:tabs>
          <w:tab w:val="num" w:pos="360"/>
        </w:tabs>
      </w:pPr>
    </w:lvl>
    <w:lvl w:ilvl="8" w:tplc="BB007E2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FFE257D"/>
    <w:multiLevelType w:val="hybridMultilevel"/>
    <w:tmpl w:val="AC302F30"/>
    <w:lvl w:ilvl="0" w:tplc="41D030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41109"/>
    <w:multiLevelType w:val="hybridMultilevel"/>
    <w:tmpl w:val="C5608DB8"/>
    <w:lvl w:ilvl="0" w:tplc="C3BEF05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0D035B"/>
    <w:multiLevelType w:val="hybridMultilevel"/>
    <w:tmpl w:val="4AFE7B5E"/>
    <w:lvl w:ilvl="0" w:tplc="74D20A30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67A18"/>
    <w:multiLevelType w:val="hybridMultilevel"/>
    <w:tmpl w:val="6C766272"/>
    <w:lvl w:ilvl="0" w:tplc="BBD6AF1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F00B0"/>
    <w:multiLevelType w:val="multilevel"/>
    <w:tmpl w:val="6C766272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21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4"/>
  </w:num>
  <w:num w:numId="11">
    <w:abstractNumId w:val="0"/>
  </w:num>
  <w:num w:numId="12">
    <w:abstractNumId w:val="2"/>
  </w:num>
  <w:num w:numId="13">
    <w:abstractNumId w:val="15"/>
  </w:num>
  <w:num w:numId="14">
    <w:abstractNumId w:val="1"/>
  </w:num>
  <w:num w:numId="15">
    <w:abstractNumId w:val="17"/>
  </w:num>
  <w:num w:numId="16">
    <w:abstractNumId w:val="19"/>
  </w:num>
  <w:num w:numId="17">
    <w:abstractNumId w:val="8"/>
  </w:num>
  <w:num w:numId="18">
    <w:abstractNumId w:val="12"/>
  </w:num>
  <w:num w:numId="19">
    <w:abstractNumId w:val="20"/>
  </w:num>
  <w:num w:numId="20">
    <w:abstractNumId w:val="22"/>
  </w:num>
  <w:num w:numId="21">
    <w:abstractNumId w:val="16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73BD5"/>
    <w:rsid w:val="00373BD5"/>
    <w:rsid w:val="00C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qFormat/>
    <w:locked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6">
    <w:name w:val=" Знак Знак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5">
    <w:name w:val=" Знак Знак5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4">
    <w:name w:val=" Знак Знак4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3">
    <w:name w:val=" Знак Знак3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20">
    <w:name w:val=" Знак Знак2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d">
    <w:name w:val="No Spacing"/>
    <w:basedOn w:val="a"/>
    <w:qFormat/>
    <w:rPr>
      <w:rFonts w:ascii="Calibri" w:eastAsia="Times New Roman" w:hAnsi="Calibri"/>
      <w:szCs w:val="32"/>
      <w:lang w:val="en-US" w:eastAsia="en-US" w:bidi="en-US"/>
    </w:rPr>
  </w:style>
  <w:style w:type="character" w:customStyle="1" w:styleId="8">
    <w:name w:val=" Знак Знак8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f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 Indent"/>
    <w:basedOn w:val="a"/>
    <w:semiHidden/>
    <w:unhideWhenUsed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f1">
    <w:name w:val=" Знак Знак"/>
    <w:rPr>
      <w:rFonts w:eastAsia="Times New Roman"/>
      <w:sz w:val="22"/>
      <w:szCs w:val="22"/>
    </w:rPr>
  </w:style>
  <w:style w:type="character" w:customStyle="1" w:styleId="11">
    <w:name w:val="Знак Знак Знак Знак Знак Знак1"/>
    <w:aliases w:val="Знак Знак Знак Знак Знак Знак Знак,Знак Знак Знак Знак Знак1,Знак Знак Знак Знак Знак Знак Знак Знак Знак Знак Знак Знак Знак"/>
    <w:locked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semiHidden/>
    <w:rPr>
      <w:rFonts w:eastAsia="Times New Roman"/>
      <w:sz w:val="22"/>
      <w:szCs w:val="22"/>
    </w:rPr>
  </w:style>
  <w:style w:type="character" w:customStyle="1" w:styleId="12">
    <w:name w:val=" Знак Знак1"/>
    <w:semiHidden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13">
    <w:name w:val="Обычный1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79">
    <w:name w:val="xl7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1">
    <w:name w:val="xl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8">
    <w:name w:val="xl8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1">
    <w:name w:val="xl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2">
    <w:name w:val="xl9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4">
    <w:name w:val="xl9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8">
    <w:name w:val="xl9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7">
    <w:name w:val=" Знак Знак7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0">
    <w:name w:val="Body Text 3"/>
    <w:basedOn w:val="a"/>
    <w:semiHidden/>
    <w:pPr>
      <w:spacing w:after="120"/>
    </w:pPr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3772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25227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cp:lastModifiedBy>Administrator</cp:lastModifiedBy>
  <cp:revision>2</cp:revision>
  <cp:lastPrinted>2013-11-07T14:04:00Z</cp:lastPrinted>
  <dcterms:created xsi:type="dcterms:W3CDTF">2013-11-15T08:13:00Z</dcterms:created>
  <dcterms:modified xsi:type="dcterms:W3CDTF">2013-11-15T08:13:00Z</dcterms:modified>
</cp:coreProperties>
</file>