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0" w:right="0" w:firstLine="0"/>
        <w:jc w:val="center"/>
        <w:spacing w:after="0" w:afterAutospacing="0"/>
        <w:rPr>
          <w:rFonts w:ascii="PT Astra Serif" w:hAnsi="PT Astra Serif" w:eastAsia="PT Astra Serif" w:cs="PT Astra Serif"/>
          <w:b/>
          <w:bCs w:val="0"/>
          <w:i w:val="0"/>
          <w:color w:val="auto"/>
          <w:sz w:val="28"/>
          <w:szCs w:val="28"/>
          <w:highlight w:val="none"/>
          <w14:ligatures w14:val="none"/>
        </w:rPr>
      </w:pPr>
      <w:r>
        <w:rPr>
          <w:rFonts w:ascii="PT Astra Serif" w:hAnsi="PT Astra Serif" w:eastAsia="PT Astra Serif" w:cs="PT Astra Serif"/>
          <w:b/>
          <w:bCs w:val="0"/>
          <w:i w:val="0"/>
          <w:color w:val="auto"/>
          <w:sz w:val="28"/>
          <w:szCs w:val="28"/>
          <w:highlight w:val="none"/>
          <w14:ligatures w14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20765" cy="4080510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6287595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6120765" cy="40805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81.95pt;height:321.30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rFonts w:ascii="PT Astra Serif" w:hAnsi="PT Astra Serif" w:eastAsia="PT Astra Serif" w:cs="PT Astra Serif"/>
          <w:b/>
          <w:bCs w:val="0"/>
          <w:i w:val="0"/>
          <w:color w:val="auto"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b/>
          <w:bCs w:val="0"/>
          <w:i w:val="0"/>
          <w:color w:val="auto"/>
          <w:sz w:val="28"/>
          <w:szCs w:val="28"/>
          <w:highlight w:val="none"/>
          <w14:ligatures w14:val="none"/>
        </w:rPr>
      </w:r>
    </w:p>
    <w:p>
      <w:pPr>
        <w:ind w:firstLine="708"/>
        <w:jc w:val="center"/>
        <w:spacing w:after="0" w:afterAutospacing="0"/>
        <w:rPr>
          <w:rFonts w:ascii="PT Astra Serif" w:hAnsi="PT Astra Serif" w:eastAsia="PT Astra Serif" w:cs="PT Astra Serif"/>
          <w:b/>
          <w:bCs w:val="0"/>
          <w:i w:val="0"/>
          <w:color w:val="auto"/>
          <w:sz w:val="28"/>
          <w:szCs w:val="28"/>
          <w:highlight w:val="none"/>
          <w14:ligatures w14:val="none"/>
        </w:rPr>
      </w:pPr>
      <w:r>
        <w:rPr>
          <w:rFonts w:ascii="PT Astra Serif" w:hAnsi="PT Astra Serif" w:eastAsia="PT Astra Serif" w:cs="PT Astra Serif"/>
          <w:b/>
          <w:bCs/>
          <w:i w:val="0"/>
          <w:iCs w:val="0"/>
          <w:color w:val="auto"/>
          <w:sz w:val="28"/>
          <w:szCs w:val="28"/>
          <w:shd w:val="clear" w:color="auto" w:fill="ffffff"/>
        </w:rPr>
        <w:t xml:space="preserve">Вологодский Росреестр разъяснил, как перевести садовый </w:t>
      </w:r>
      <w:r>
        <w:rPr>
          <w:rFonts w:ascii="PT Astra Serif" w:hAnsi="PT Astra Serif" w:eastAsia="PT Astra Serif" w:cs="PT Astra Serif"/>
          <w:b/>
          <w:bCs/>
          <w:i w:val="0"/>
          <w:color w:val="auto"/>
          <w:sz w:val="28"/>
          <w:szCs w:val="28"/>
          <w14:ligatures w14:val="none"/>
        </w:rPr>
      </w:r>
      <w:r>
        <w:rPr>
          <w:rFonts w:ascii="PT Astra Serif" w:hAnsi="PT Astra Serif" w:eastAsia="PT Astra Serif" w:cs="PT Astra Serif"/>
          <w:b/>
          <w:bCs w:val="0"/>
          <w:i w:val="0"/>
          <w:color w:val="auto"/>
          <w:sz w:val="28"/>
          <w:szCs w:val="28"/>
          <w:highlight w:val="none"/>
          <w14:ligatures w14:val="none"/>
        </w:rPr>
      </w:r>
    </w:p>
    <w:p>
      <w:pPr>
        <w:ind w:firstLine="708"/>
        <w:jc w:val="center"/>
        <w:spacing w:after="0" w:afterAutospacing="0"/>
        <w:rPr>
          <w:rFonts w:ascii="PT Astra Serif" w:hAnsi="PT Astra Serif" w:eastAsia="PT Astra Serif" w:cs="PT Astra Serif"/>
          <w:b/>
          <w:bCs w:val="0"/>
          <w:i w:val="0"/>
          <w:color w:val="auto"/>
          <w:sz w:val="28"/>
          <w:szCs w:val="28"/>
          <w14:ligatures w14:val="none"/>
        </w:rPr>
      </w:pPr>
      <w:r>
        <w:rPr>
          <w:rFonts w:ascii="PT Astra Serif" w:hAnsi="PT Astra Serif" w:eastAsia="PT Astra Serif" w:cs="PT Astra Serif"/>
          <w:b/>
          <w:bCs/>
          <w:i w:val="0"/>
          <w:iCs w:val="0"/>
          <w:color w:val="auto"/>
          <w:sz w:val="28"/>
          <w:szCs w:val="28"/>
          <w:shd w:val="clear" w:color="auto" w:fill="ffffff"/>
        </w:rPr>
        <w:t xml:space="preserve">дом в жилой</w:t>
      </w:r>
      <w:r>
        <w:rPr>
          <w:rFonts w:ascii="PT Astra Serif" w:hAnsi="PT Astra Serif" w:eastAsia="PT Astra Serif" w:cs="PT Astra Serif"/>
          <w:b/>
          <w:bCs/>
          <w:i w:val="0"/>
          <w:color w:val="auto"/>
          <w:sz w:val="28"/>
          <w:szCs w:val="28"/>
          <w14:ligatures w14:val="none"/>
        </w:rPr>
      </w:r>
      <w:r>
        <w:rPr>
          <w:rFonts w:ascii="PT Astra Serif" w:hAnsi="PT Astra Serif" w:eastAsia="PT Astra Serif" w:cs="PT Astra Serif"/>
          <w:b/>
          <w:bCs w:val="0"/>
          <w:i w:val="0"/>
          <w:color w:val="auto"/>
          <w:sz w:val="28"/>
          <w:szCs w:val="28"/>
          <w14:ligatures w14:val="none"/>
        </w:rPr>
      </w:r>
    </w:p>
    <w:p>
      <w:pPr>
        <w:ind w:firstLine="708"/>
        <w:jc w:val="both"/>
        <w:spacing w:after="0" w:afterAutospacing="0"/>
        <w:rPr>
          <w:rFonts w:ascii="PT Astra Serif" w:hAnsi="PT Astra Serif" w:eastAsia="PT Astra Serif" w:cs="PT Astra Serif"/>
          <w:bCs w:val="0"/>
          <w:i w:val="0"/>
          <w:color w:val="auto"/>
          <w:sz w:val="28"/>
          <w:szCs w:val="28"/>
          <w14:ligatures w14:val="none"/>
        </w:rPr>
      </w:pPr>
      <w:r>
        <w:rPr>
          <w:rFonts w:ascii="PT Astra Serif" w:hAnsi="PT Astra Serif" w:eastAsia="PT Astra Serif" w:cs="PT Astra Serif"/>
          <w:i w:val="0"/>
          <w:iCs w:val="0"/>
          <w:color w:val="auto"/>
          <w:sz w:val="28"/>
          <w:szCs w:val="28"/>
          <w:shd w:val="clear" w:color="auto" w:fill="ffffff"/>
        </w:rPr>
      </w:r>
      <w:r>
        <w:rPr>
          <w:rFonts w:ascii="PT Astra Serif" w:hAnsi="PT Astra Serif" w:eastAsia="PT Astra Serif" w:cs="PT Astra Serif"/>
          <w:bCs w:val="0"/>
          <w:i w:val="0"/>
          <w:color w:val="auto"/>
          <w:sz w:val="28"/>
          <w:szCs w:val="28"/>
          <w14:ligatures w14:val="none"/>
        </w:rPr>
      </w:r>
      <w:r>
        <w:rPr>
          <w:rFonts w:ascii="PT Astra Serif" w:hAnsi="PT Astra Serif" w:eastAsia="PT Astra Serif" w:cs="PT Astra Serif"/>
          <w:bCs w:val="0"/>
          <w:i w:val="0"/>
          <w:color w:val="auto"/>
          <w:sz w:val="28"/>
          <w:szCs w:val="28"/>
          <w14:ligatures w14:val="none"/>
        </w:rPr>
      </w:r>
    </w:p>
    <w:p>
      <w:pPr>
        <w:pStyle w:val="839"/>
        <w:ind w:left="0" w:right="0" w:firstLine="567"/>
        <w:jc w:val="both"/>
        <w:rPr>
          <w:rFonts w:ascii="PT Astra Serif" w:hAnsi="PT Astra Serif" w:eastAsia="PT Astra Serif" w:cs="PT Astra Serif"/>
          <w:bCs w:val="0"/>
          <w:i w:val="0"/>
          <w:color w:val="auto"/>
          <w:sz w:val="28"/>
          <w:szCs w:val="28"/>
          <w14:ligatures w14:val="none"/>
        </w:rPr>
      </w:pPr>
      <w:r>
        <w:rPr>
          <w:rFonts w:ascii="PT Astra Serif" w:hAnsi="PT Astra Serif" w:eastAsia="PT Astra Serif" w:cs="PT Astra Serif"/>
          <w:i w:val="0"/>
          <w:iCs w:val="0"/>
          <w:color w:val="auto"/>
          <w:sz w:val="28"/>
          <w:szCs w:val="28"/>
          <w:shd w:val="clear" w:color="auto" w:fill="ffffff"/>
        </w:rPr>
        <w:t xml:space="preserve">По поручению Президента РФ в 2021 году Правительством</w:t>
      </w:r>
      <w:r>
        <w:rPr>
          <w:rFonts w:ascii="PT Astra Serif" w:hAnsi="PT Astra Serif" w:eastAsia="PT Astra Serif" w:cs="PT Astra Serif"/>
          <w:i w:val="0"/>
          <w:iCs w:val="0"/>
          <w:color w:val="auto"/>
          <w:sz w:val="28"/>
          <w:szCs w:val="28"/>
          <w:shd w:val="clear" w:color="auto" w:fill="ffffff"/>
        </w:rPr>
        <w:t xml:space="preserve"> РФ была запущена программа социальной газификации, благодаря которой у вологжан появилась возможность бесплатно газифицировать жилые дома.</w:t>
      </w:r>
      <w:r>
        <w:rPr>
          <w:rFonts w:ascii="PT Astra Serif" w:hAnsi="PT Astra Serif" w:eastAsia="PT Astra Serif" w:cs="PT Astra Serif"/>
          <w:i w:val="0"/>
          <w:iCs w:val="0"/>
          <w:color w:val="auto"/>
          <w:sz w:val="28"/>
          <w:szCs w:val="28"/>
          <w:shd w:val="clear" w:color="auto" w:fill="ffffff"/>
        </w:rPr>
        <w:t xml:space="preserve"> </w:t>
      </w:r>
      <w:r>
        <w:rPr>
          <w:rFonts w:ascii="PT Astra Serif" w:hAnsi="PT Astra Serif" w:eastAsia="PT Astra Serif" w:cs="PT Astra Serif"/>
          <w:i w:val="0"/>
          <w:iCs w:val="0"/>
          <w:color w:val="auto"/>
          <w:sz w:val="28"/>
          <w:szCs w:val="28"/>
          <w:shd w:val="clear" w:color="auto" w:fill="ffffff"/>
        </w:rPr>
        <w:t xml:space="preserve">Весной 2024 года программа распространила свое действие </w:t>
      </w:r>
      <w:r>
        <w:rPr>
          <w:rFonts w:ascii="PT Astra Serif" w:hAnsi="PT Astra Serif" w:eastAsia="PT Astra Serif" w:cs="PT Astra Serif"/>
          <w:i w:val="0"/>
          <w:iCs w:val="0"/>
          <w:color w:val="auto"/>
          <w:sz w:val="28"/>
          <w:szCs w:val="28"/>
          <w:shd w:val="clear" w:color="auto" w:fill="ffffff"/>
        </w:rPr>
        <w:t xml:space="preserve">и на садоводческие товарищества.</w:t>
      </w:r>
      <w:r>
        <w:rPr>
          <w:rFonts w:ascii="PT Astra Serif" w:hAnsi="PT Astra Serif" w:eastAsia="PT Astra Serif" w:cs="PT Astra Serif"/>
          <w:bCs w:val="0"/>
          <w:i w:val="0"/>
          <w:color w:val="auto"/>
          <w:sz w:val="28"/>
          <w:szCs w:val="28"/>
          <w14:ligatures w14:val="none"/>
        </w:rPr>
      </w:r>
      <w:r>
        <w:rPr>
          <w:rFonts w:ascii="PT Astra Serif" w:hAnsi="PT Astra Serif" w:eastAsia="PT Astra Serif" w:cs="PT Astra Serif"/>
          <w:bCs w:val="0"/>
          <w:i w:val="0"/>
          <w:color w:val="auto"/>
          <w:sz w:val="28"/>
          <w:szCs w:val="28"/>
          <w14:ligatures w14:val="none"/>
        </w:rPr>
      </w:r>
    </w:p>
    <w:p>
      <w:pPr>
        <w:pStyle w:val="839"/>
        <w:ind w:left="0" w:right="0" w:firstLine="567"/>
        <w:jc w:val="both"/>
        <w:rPr>
          <w:rFonts w:ascii="PT Astra Serif" w:hAnsi="PT Astra Serif" w:eastAsia="PT Astra Serif" w:cs="PT Astra Serif"/>
          <w:bCs w:val="0"/>
          <w:i w:val="0"/>
          <w:color w:val="auto"/>
          <w:sz w:val="28"/>
          <w:szCs w:val="28"/>
          <w14:ligatures w14:val="none"/>
        </w:rPr>
      </w:pPr>
      <w:r>
        <w:rPr>
          <w:rFonts w:ascii="PT Astra Serif" w:hAnsi="PT Astra Serif" w:eastAsia="PT Astra Serif" w:cs="PT Astra Serif"/>
          <w:i w:val="0"/>
          <w:iCs w:val="0"/>
          <w:color w:val="auto"/>
          <w:sz w:val="28"/>
          <w:szCs w:val="28"/>
          <w:shd w:val="clear" w:color="auto" w:fill="ffffff"/>
        </w:rPr>
      </w:r>
      <w:r>
        <w:rPr>
          <w:rFonts w:ascii="PT Astra Serif" w:hAnsi="PT Astra Serif" w:eastAsia="PT Astra Serif" w:cs="PT Astra Serif"/>
          <w:i w:val="0"/>
          <w:iCs w:val="0"/>
          <w:color w:val="auto"/>
          <w:sz w:val="28"/>
          <w:szCs w:val="28"/>
          <w:shd w:val="clear" w:color="auto" w:fill="ffffff"/>
        </w:rPr>
        <w:t xml:space="preserve">Данной программой могут воспользоваться</w:t>
      </w:r>
      <w:r>
        <w:rPr>
          <w:rFonts w:ascii="PT Astra Serif" w:hAnsi="PT Astra Serif" w:eastAsia="PT Astra Serif" w:cs="PT Astra Serif"/>
          <w:i w:val="0"/>
          <w:iCs w:val="0"/>
          <w:color w:val="auto"/>
          <w:sz w:val="28"/>
          <w:szCs w:val="28"/>
          <w:shd w:val="clear" w:color="auto" w:fill="ffffff"/>
        </w:rPr>
        <w:t xml:space="preserve">  граждане, права которых на земельный участок и жилой дом зарегистрированы в Едином государственном реестре недвижимости (ЕГРН). </w:t>
      </w:r>
      <w:r>
        <w:rPr>
          <w:rFonts w:ascii="PT Astra Serif" w:hAnsi="PT Astra Serif" w:eastAsia="PT Astra Serif" w:cs="PT Astra Serif"/>
          <w:bCs w:val="0"/>
          <w:i w:val="0"/>
          <w:color w:val="auto"/>
          <w:sz w:val="28"/>
          <w:szCs w:val="28"/>
          <w14:ligatures w14:val="none"/>
        </w:rPr>
      </w:r>
      <w:r>
        <w:rPr>
          <w:rFonts w:ascii="PT Astra Serif" w:hAnsi="PT Astra Serif" w:eastAsia="PT Astra Serif" w:cs="PT Astra Serif"/>
          <w:bCs w:val="0"/>
          <w:i w:val="0"/>
          <w:color w:val="auto"/>
          <w:sz w:val="28"/>
          <w:szCs w:val="28"/>
          <w14:ligatures w14:val="none"/>
        </w:rPr>
      </w:r>
    </w:p>
    <w:p>
      <w:pPr>
        <w:pStyle w:val="839"/>
        <w:ind w:left="0" w:right="0" w:firstLine="567"/>
        <w:jc w:val="both"/>
        <w:rPr>
          <w:rFonts w:ascii="PT Astra Serif" w:hAnsi="PT Astra Serif" w:eastAsia="PT Astra Serif" w:cs="PT Astra Serif"/>
          <w:i w:val="0"/>
          <w:color w:val="auto"/>
          <w:sz w:val="28"/>
          <w:szCs w:val="28"/>
          <w14:ligatures w14:val="none"/>
        </w:rPr>
      </w:pPr>
      <w:r>
        <w:rPr>
          <w:rFonts w:ascii="PT Astra Serif" w:hAnsi="PT Astra Serif" w:eastAsia="PT Astra Serif" w:cs="PT Astra Serif"/>
          <w:i w:val="0"/>
          <w:iCs w:val="0"/>
          <w:color w:val="auto"/>
          <w:sz w:val="28"/>
          <w:szCs w:val="28"/>
          <w:shd w:val="clear" w:color="auto" w:fill="ffffff"/>
        </w:rPr>
        <w:t xml:space="preserve">В случае если на участке находится объект недвижимости с назначением «садовый дом» или </w:t>
      </w:r>
      <w:r>
        <w:rPr>
          <w:rFonts w:ascii="PT Astra Serif" w:hAnsi="PT Astra Serif" w:eastAsia="PT Astra Serif" w:cs="PT Astra Serif"/>
          <w:i w:val="0"/>
          <w:iCs w:val="0"/>
          <w:color w:val="auto"/>
          <w:sz w:val="28"/>
          <w:szCs w:val="28"/>
          <w:shd w:val="clear" w:color="auto" w:fill="ffffff"/>
        </w:rPr>
        <w:t xml:space="preserve">объект недвижимости</w:t>
      </w:r>
      <w:r>
        <w:rPr>
          <w:rFonts w:ascii="PT Astra Serif" w:hAnsi="PT Astra Serif" w:eastAsia="PT Astra Serif" w:cs="PT Astra Serif"/>
          <w:i w:val="0"/>
          <w:iCs w:val="0"/>
          <w:color w:val="auto"/>
          <w:sz w:val="28"/>
          <w:szCs w:val="28"/>
          <w:shd w:val="clear" w:color="auto" w:fill="ffffff"/>
        </w:rPr>
        <w:t xml:space="preserve"> с наименованием «садовый дом» и назначением «нежилое», то назначение такого объекта следует сменить на «жилой дом».</w:t>
      </w:r>
      <w:r>
        <w:rPr>
          <w:rFonts w:ascii="PT Astra Serif" w:hAnsi="PT Astra Serif" w:eastAsia="PT Astra Serif" w:cs="PT Astra Serif"/>
          <w:i w:val="0"/>
          <w:iCs w:val="0"/>
          <w:color w:val="auto"/>
          <w:sz w:val="28"/>
          <w:szCs w:val="28"/>
          <w:shd w:val="clear" w:color="auto" w:fill="ffffff"/>
        </w:rPr>
        <w:t xml:space="preserve"> </w:t>
      </w:r>
      <w:r>
        <w:rPr>
          <w:rFonts w:ascii="PT Astra Serif" w:hAnsi="PT Astra Serif" w:eastAsia="PT Astra Serif" w:cs="PT Astra Serif"/>
          <w:i w:val="0"/>
          <w:color w:val="auto"/>
          <w:sz w:val="28"/>
          <w:szCs w:val="28"/>
          <w14:ligatures w14:val="none"/>
        </w:rPr>
      </w:r>
      <w:r>
        <w:rPr>
          <w:rFonts w:ascii="PT Astra Serif" w:hAnsi="PT Astra Serif" w:eastAsia="PT Astra Serif" w:cs="PT Astra Serif"/>
          <w:i w:val="0"/>
          <w:color w:val="auto"/>
          <w:sz w:val="28"/>
          <w:szCs w:val="28"/>
          <w14:ligatures w14:val="none"/>
        </w:rPr>
      </w:r>
    </w:p>
    <w:p>
      <w:pPr>
        <w:pStyle w:val="839"/>
        <w:ind w:left="0" w:right="0" w:firstLine="567"/>
        <w:jc w:val="both"/>
        <w:rPr>
          <w:rFonts w:ascii="PT Astra Serif" w:hAnsi="PT Astra Serif" w:eastAsia="PT Astra Serif" w:cs="PT Astra Serif"/>
          <w:bCs w:val="0"/>
          <w:i w:val="0"/>
          <w:color w:val="auto"/>
          <w:sz w:val="28"/>
          <w:szCs w:val="28"/>
          <w14:ligatures w14:val="none"/>
        </w:rPr>
      </w:pPr>
      <w:r>
        <w:rPr>
          <w:rFonts w:ascii="PT Astra Serif" w:hAnsi="PT Astra Serif" w:eastAsia="PT Astra Serif" w:cs="PT Astra Serif"/>
          <w:i w:val="0"/>
          <w:iCs w:val="0"/>
          <w:color w:val="auto"/>
          <w:sz w:val="28"/>
          <w:szCs w:val="28"/>
          <w:shd w:val="clear" w:color="auto" w:fill="ffffff"/>
        </w:rPr>
        <w:t xml:space="preserve">Напоминаем: если</w:t>
      </w:r>
      <w:r>
        <w:rPr>
          <w:rFonts w:ascii="PT Astra Serif" w:hAnsi="PT Astra Serif" w:eastAsia="PT Astra Serif" w:cs="PT Astra Serif"/>
          <w:i w:val="0"/>
          <w:iCs w:val="0"/>
          <w:color w:val="auto"/>
          <w:sz w:val="28"/>
          <w:szCs w:val="28"/>
          <w:shd w:val="clear" w:color="auto" w:fill="ffffff"/>
        </w:rPr>
        <w:t xml:space="preserve"> дачный дом, оформлен в собственность до 01.01.2019 и имеет назначение «жилое», то он считается жилым домом, если «нежилое», то  тогда это — садовый дом</w:t>
      </w:r>
      <w:r>
        <w:rPr>
          <w:rFonts w:ascii="PT Astra Serif" w:hAnsi="PT Astra Serif" w:eastAsia="PT Astra Serif" w:cs="PT Astra Serif"/>
          <w:i w:val="0"/>
          <w:iCs w:val="0"/>
          <w:color w:val="auto"/>
          <w:sz w:val="28"/>
          <w:szCs w:val="28"/>
          <w:shd w:val="clear" w:color="auto" w:fill="ffffff"/>
        </w:rPr>
        <w:t xml:space="preserve">.</w:t>
      </w:r>
      <w:r>
        <w:rPr>
          <w:rFonts w:ascii="PT Astra Serif" w:hAnsi="PT Astra Serif" w:eastAsia="PT Astra Serif" w:cs="PT Astra Serif"/>
          <w:bCs w:val="0"/>
          <w:i w:val="0"/>
          <w:color w:val="auto"/>
          <w:sz w:val="28"/>
          <w:szCs w:val="28"/>
          <w14:ligatures w14:val="none"/>
        </w:rPr>
      </w:r>
      <w:r>
        <w:rPr>
          <w:rFonts w:ascii="PT Astra Serif" w:hAnsi="PT Astra Serif" w:eastAsia="PT Astra Serif" w:cs="PT Astra Serif"/>
          <w:bCs w:val="0"/>
          <w:i w:val="0"/>
          <w:color w:val="auto"/>
          <w:sz w:val="28"/>
          <w:szCs w:val="28"/>
          <w14:ligatures w14:val="none"/>
        </w:rPr>
      </w:r>
    </w:p>
    <w:p>
      <w:pPr>
        <w:pStyle w:val="839"/>
        <w:ind w:left="0" w:right="0" w:firstLine="567"/>
        <w:jc w:val="both"/>
        <w:rPr>
          <w:rFonts w:ascii="PT Astra Serif" w:hAnsi="PT Astra Serif" w:eastAsia="PT Astra Serif" w:cs="PT Astra Serif"/>
          <w:bCs w:val="0"/>
          <w:i w:val="0"/>
          <w:color w:val="auto"/>
          <w:sz w:val="28"/>
          <w:szCs w:val="28"/>
          <w14:ligatures w14:val="none"/>
        </w:rPr>
      </w:pPr>
      <w:r>
        <w:rPr>
          <w:rFonts w:ascii="PT Astra Serif" w:hAnsi="PT Astra Serif" w:eastAsia="PT Astra Serif" w:cs="PT Astra Serif"/>
          <w:i w:val="0"/>
          <w:iCs w:val="0"/>
          <w:color w:val="auto"/>
          <w:sz w:val="28"/>
          <w:szCs w:val="28"/>
          <w:shd w:val="clear" w:color="auto" w:fill="ffffff"/>
        </w:rPr>
        <w:t xml:space="preserve">Порядок перевода садового дома в жилой дом установлен </w:t>
      </w:r>
      <w:r>
        <w:rPr>
          <w:rFonts w:ascii="PT Astra Serif" w:hAnsi="PT Astra Serif" w:eastAsia="PT Astra Serif" w:cs="PT Astra Serif"/>
          <w:i w:val="0"/>
          <w:iCs w:val="0"/>
          <w:color w:val="auto"/>
          <w:sz w:val="28"/>
          <w:szCs w:val="28"/>
          <w:shd w:val="clear" w:color="auto" w:fill="ffffff"/>
        </w:rPr>
        <w:t xml:space="preserve">постановлением Правительства РФ от 28.01.2006 № 47.</w:t>
      </w:r>
      <w:r>
        <w:rPr>
          <w:rFonts w:ascii="PT Astra Serif" w:hAnsi="PT Astra Serif" w:eastAsia="PT Astra Serif" w:cs="PT Astra Serif"/>
          <w:bCs w:val="0"/>
          <w:i w:val="0"/>
          <w:color w:val="auto"/>
          <w:sz w:val="28"/>
          <w:szCs w:val="28"/>
          <w14:ligatures w14:val="none"/>
        </w:rPr>
      </w:r>
      <w:r>
        <w:rPr>
          <w:rFonts w:ascii="PT Astra Serif" w:hAnsi="PT Astra Serif" w:eastAsia="PT Astra Serif" w:cs="PT Astra Serif"/>
          <w:bCs w:val="0"/>
          <w:i w:val="0"/>
          <w:color w:val="auto"/>
          <w:sz w:val="28"/>
          <w:szCs w:val="28"/>
          <w14:ligatures w14:val="none"/>
        </w:rPr>
      </w:r>
    </w:p>
    <w:p>
      <w:pPr>
        <w:pStyle w:val="839"/>
        <w:ind w:left="0" w:right="0" w:firstLine="567"/>
        <w:jc w:val="both"/>
        <w:rPr>
          <w:rFonts w:ascii="PT Astra Serif" w:hAnsi="PT Astra Serif" w:eastAsia="PT Astra Serif" w:cs="PT Astra Serif"/>
          <w:color w:val="auto"/>
          <w:sz w:val="24"/>
          <w:szCs w:val="24"/>
          <w:highlight w:val="none"/>
          <w14:ligatures w14:val="none"/>
        </w:rPr>
      </w:pPr>
      <w:r>
        <w:rPr>
          <w:rFonts w:ascii="PT Astra Serif" w:hAnsi="PT Astra Serif" w:eastAsia="PT Astra Serif" w:cs="PT Astra Serif"/>
          <w:i w:val="0"/>
          <w:iCs w:val="0"/>
          <w:color w:val="auto"/>
          <w:sz w:val="28"/>
          <w:szCs w:val="28"/>
          <w:shd w:val="clear" w:color="auto" w:fill="ffffff"/>
        </w:rPr>
        <w:t xml:space="preserve">Садовый дом признается жилым домом на основании решения органа местного самоуправления муниципального образования, в границах которого расположен садовый дом.</w:t>
      </w:r>
      <w:r>
        <w:rPr>
          <w:rFonts w:ascii="PT Astra Serif" w:hAnsi="PT Astra Serif" w:eastAsia="PT Astra Serif" w:cs="PT Astra Serif"/>
          <w:color w:val="auto"/>
          <w:sz w:val="24"/>
          <w:szCs w:val="24"/>
          <w:highlight w:val="none"/>
          <w14:ligatures w14:val="none"/>
        </w:rPr>
      </w:r>
      <w:r>
        <w:rPr>
          <w:rFonts w:ascii="PT Astra Serif" w:hAnsi="PT Astra Serif" w:eastAsia="PT Astra Serif" w:cs="PT Astra Serif"/>
          <w:color w:val="auto"/>
          <w:sz w:val="24"/>
          <w:szCs w:val="24"/>
          <w:highlight w:val="none"/>
          <w14:ligatures w14:val="none"/>
        </w:rPr>
      </w:r>
    </w:p>
    <w:p>
      <w:pPr>
        <w:pStyle w:val="839"/>
        <w:ind w:left="0" w:right="0" w:firstLine="567"/>
        <w:jc w:val="both"/>
        <w:rPr>
          <w:rFonts w:ascii="PT Astra Serif" w:hAnsi="PT Astra Serif" w:eastAsia="PT Astra Serif" w:cs="PT Astra Serif"/>
          <w:color w:val="auto"/>
          <w:sz w:val="24"/>
          <w14:ligatures w14:val="none"/>
        </w:rPr>
      </w:pPr>
      <w:r>
        <w:rPr>
          <w:rFonts w:ascii="PT Astra Serif" w:hAnsi="PT Astra Serif" w:eastAsia="PT Astra Serif" w:cs="PT Astra Serif"/>
          <w:i w:val="0"/>
          <w:iCs w:val="0"/>
          <w:color w:val="auto"/>
          <w:sz w:val="28"/>
          <w:szCs w:val="28"/>
          <w:shd w:val="clear" w:color="auto" w:fill="ffffff"/>
        </w:rPr>
        <w:t xml:space="preserve">Для того, чтобы изменить назначение дома </w:t>
      </w:r>
      <w:r>
        <w:rPr>
          <w:rFonts w:ascii="PT Astra Serif" w:hAnsi="PT Astra Serif" w:eastAsia="PT Astra Serif" w:cs="PT Astra Serif"/>
          <w:i w:val="0"/>
          <w:iCs w:val="0"/>
          <w:color w:val="auto"/>
          <w:sz w:val="28"/>
          <w:szCs w:val="28"/>
          <w:shd w:val="clear" w:color="auto" w:fill="ffffff"/>
        </w:rPr>
        <w:t xml:space="preserve">можно </w:t>
      </w:r>
      <w:r>
        <w:rPr>
          <w:rFonts w:ascii="PT Astra Serif" w:hAnsi="PT Astra Serif" w:eastAsia="PT Astra Serif" w:cs="PT Astra Serif"/>
          <w:i w:val="0"/>
          <w:iCs w:val="0"/>
          <w:color w:val="auto"/>
          <w:sz w:val="28"/>
          <w:szCs w:val="28"/>
          <w:shd w:val="clear" w:color="auto" w:fill="ffffff"/>
        </w:rPr>
        <w:t xml:space="preserve">обратиться </w:t>
      </w:r>
      <w:r>
        <w:rPr>
          <w:rFonts w:ascii="PT Astra Serif" w:hAnsi="PT Astra Serif" w:eastAsia="PT Astra Serif" w:cs="PT Astra Serif"/>
          <w:i w:val="0"/>
          <w:iCs w:val="0"/>
          <w:color w:val="auto"/>
          <w:sz w:val="28"/>
          <w:szCs w:val="28"/>
          <w:shd w:val="clear" w:color="auto" w:fill="ffffff"/>
        </w:rPr>
        <w:t xml:space="preserve">либо непосредственно </w:t>
      </w:r>
      <w:r>
        <w:rPr>
          <w:rFonts w:ascii="PT Astra Serif" w:hAnsi="PT Astra Serif" w:eastAsia="PT Astra Serif" w:cs="PT Astra Serif"/>
          <w:i w:val="0"/>
          <w:iCs w:val="0"/>
          <w:color w:val="auto"/>
          <w:sz w:val="28"/>
          <w:szCs w:val="28"/>
          <w:shd w:val="clear" w:color="auto" w:fill="ffffff"/>
        </w:rPr>
        <w:t xml:space="preserve">в уполномоченный орган местного самоуправления либо в офис МФЦ.</w:t>
      </w:r>
      <w:r>
        <w:rPr>
          <w:rFonts w:ascii="PT Astra Serif" w:hAnsi="PT Astra Serif" w:eastAsia="PT Astra Serif" w:cs="PT Astra Serif"/>
          <w:bCs w:val="0"/>
          <w:i w:val="0"/>
          <w:color w:val="auto"/>
          <w:sz w:val="28"/>
          <w:szCs w:val="28"/>
          <w14:ligatures w14:val="none"/>
        </w:rPr>
        <w:t xml:space="preserve"> </w:t>
      </w:r>
      <w:r>
        <w:rPr>
          <w:rFonts w:ascii="PT Astra Serif" w:hAnsi="PT Astra Serif" w:eastAsia="PT Astra Serif" w:cs="PT Astra Serif"/>
          <w:color w:val="auto"/>
          <w:sz w:val="24"/>
          <w14:ligatures w14:val="none"/>
        </w:rPr>
      </w:r>
      <w:r>
        <w:rPr>
          <w:rFonts w:ascii="PT Astra Serif" w:hAnsi="PT Astra Serif" w:eastAsia="PT Astra Serif" w:cs="PT Astra Serif"/>
          <w:color w:val="auto"/>
          <w:sz w:val="24"/>
          <w14:ligatures w14:val="none"/>
        </w:rPr>
      </w:r>
    </w:p>
    <w:p>
      <w:pPr>
        <w:pStyle w:val="839"/>
        <w:ind w:left="0" w:right="0" w:firstLine="567"/>
        <w:jc w:val="both"/>
        <w:rPr>
          <w:rFonts w:ascii="PT Astra Serif" w:hAnsi="PT Astra Serif" w:eastAsia="PT Astra Serif" w:cs="PT Astra Serif"/>
          <w:bCs w:val="0"/>
          <w:i w:val="0"/>
          <w:color w:val="auto"/>
          <w:sz w:val="28"/>
          <w:szCs w:val="28"/>
          <w:highlight w:val="none"/>
          <w14:ligatures w14:val="none"/>
        </w:rPr>
      </w:pPr>
      <w:r>
        <w:rPr>
          <w:rFonts w:ascii="PT Astra Serif" w:hAnsi="PT Astra Serif" w:eastAsia="PT Astra Serif" w:cs="PT Astra Serif"/>
          <w:i w:val="0"/>
          <w:iCs w:val="0"/>
          <w:color w:val="auto"/>
          <w:sz w:val="28"/>
          <w:szCs w:val="28"/>
          <w:shd w:val="clear" w:color="auto" w:fill="ffffff"/>
        </w:rPr>
        <w:t xml:space="preserve">К заявлению о признании садового дома жилым </w:t>
      </w:r>
      <w:r>
        <w:rPr>
          <w:rFonts w:ascii="PT Astra Serif" w:hAnsi="PT Astra Serif" w:eastAsia="PT Astra Serif" w:cs="PT Astra Serif"/>
          <w:i w:val="0"/>
          <w:iCs w:val="0"/>
          <w:color w:val="auto"/>
          <w:sz w:val="28"/>
          <w:szCs w:val="28"/>
          <w:shd w:val="clear" w:color="auto" w:fill="ffffff"/>
        </w:rPr>
        <w:t xml:space="preserve">необходимо приложить пакет документов:</w:t>
      </w:r>
      <w:r>
        <w:rPr>
          <w:rFonts w:ascii="PT Astra Serif" w:hAnsi="PT Astra Serif" w:eastAsia="PT Astra Serif" w:cs="PT Astra Serif"/>
          <w:bCs w:val="0"/>
          <w:i w:val="0"/>
          <w:color w:val="auto"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bCs w:val="0"/>
          <w:i w:val="0"/>
          <w:color w:val="auto"/>
          <w:sz w:val="28"/>
          <w:szCs w:val="28"/>
          <w:highlight w:val="none"/>
          <w14:ligatures w14:val="none"/>
        </w:rPr>
      </w:r>
    </w:p>
    <w:p>
      <w:pPr>
        <w:pStyle w:val="839"/>
        <w:ind w:left="0" w:right="0" w:firstLine="567"/>
        <w:jc w:val="both"/>
        <w:rPr>
          <w:sz w:val="28"/>
          <w:szCs w:val="28"/>
        </w:rPr>
      </w:pPr>
      <w:r>
        <w:rPr>
          <w:rFonts w:ascii="PT Astra Serif" w:hAnsi="PT Astra Serif" w:eastAsia="PT Astra Serif" w:cs="PT Astra Serif"/>
          <w:i w:val="0"/>
          <w:iCs w:val="0"/>
          <w:color w:val="auto"/>
          <w:sz w:val="28"/>
          <w:szCs w:val="28"/>
          <w:shd w:val="clear" w:color="auto" w:fill="ffffff"/>
        </w:rPr>
        <w:t xml:space="preserve">1. </w:t>
      </w:r>
      <w:r>
        <w:rPr>
          <w:rFonts w:ascii="PT Astra Serif" w:hAnsi="PT Astra Serif" w:eastAsia="PT Astra Serif" w:cs="PT Astra Serif"/>
          <w:i w:val="0"/>
          <w:iCs w:val="0"/>
          <w:color w:val="auto"/>
          <w:sz w:val="28"/>
          <w:szCs w:val="28"/>
          <w:shd w:val="clear" w:color="auto" w:fill="ffffff"/>
        </w:rPr>
        <w:t xml:space="preserve">Выписку из ЕГРН о праве собственности на садовый дом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, либо правоустанавливающий документ в случае, если право собственности заявителя на садовый дом не зарегистрировано в ЕГРН</w:t>
      </w:r>
      <w:r>
        <w:rPr>
          <w:rFonts w:ascii="PT Astra Serif" w:hAnsi="PT Astra Serif" w:eastAsia="PT Astra Serif" w:cs="PT Astra Serif"/>
          <w:i w:val="0"/>
          <w:iCs w:val="0"/>
          <w:color w:val="auto"/>
          <w:sz w:val="28"/>
          <w:szCs w:val="28"/>
          <w:shd w:val="clear" w:color="auto" w:fill="ffffff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39"/>
        <w:ind w:left="0" w:right="0" w:firstLine="567"/>
        <w:jc w:val="both"/>
        <w:rPr>
          <w:rFonts w:ascii="PT Astra Serif" w:hAnsi="PT Astra Serif" w:eastAsia="PT Astra Serif" w:cs="PT Astra Serif"/>
          <w:bCs w:val="0"/>
          <w:i w:val="0"/>
          <w:color w:val="auto"/>
          <w:sz w:val="28"/>
          <w:szCs w:val="28"/>
          <w14:ligatures w14:val="none"/>
        </w:rPr>
      </w:pPr>
      <w:r>
        <w:rPr>
          <w:rFonts w:ascii="PT Astra Serif" w:hAnsi="PT Astra Serif" w:eastAsia="PT Astra Serif" w:cs="PT Astra Serif"/>
          <w:i w:val="0"/>
          <w:iCs w:val="0"/>
          <w:color w:val="auto"/>
          <w:sz w:val="28"/>
          <w:szCs w:val="28"/>
          <w:shd w:val="clear" w:color="auto" w:fill="ffffff"/>
        </w:rPr>
        <w:t xml:space="preserve">2. </w:t>
      </w:r>
      <w:r>
        <w:rPr>
          <w:rFonts w:ascii="PT Astra Serif" w:hAnsi="PT Astra Serif" w:eastAsia="PT Astra Serif" w:cs="PT Astra Serif"/>
          <w:i w:val="0"/>
          <w:iCs w:val="0"/>
          <w:color w:val="auto"/>
          <w:sz w:val="28"/>
          <w:szCs w:val="28"/>
          <w:shd w:val="clear" w:color="auto" w:fill="ffffff"/>
        </w:rPr>
        <w:t xml:space="preserve">Заключение по обследованию технического состояния объекта, подтверждающее соответствие садового дома требованиям к надежности и безопасности, </w:t>
      </w:r>
      <w:r>
        <w:rPr>
          <w:rFonts w:ascii="PT Astra Serif" w:hAnsi="PT Astra Serif" w:eastAsia="PT Astra Serif" w:cs="PT Astra Serif"/>
          <w:i w:val="0"/>
          <w:iCs w:val="0"/>
          <w:color w:val="auto"/>
          <w:sz w:val="28"/>
          <w:szCs w:val="28"/>
          <w:shd w:val="clear" w:color="auto" w:fill="ffffff"/>
        </w:rPr>
        <w:t xml:space="preserve">выданное ИП или юридическим лицом, которые являются членами саморегулируемой организации в области инженерных изысканий</w:t>
      </w:r>
      <w:r>
        <w:rPr>
          <w:rFonts w:ascii="PT Astra Serif" w:hAnsi="PT Astra Serif" w:eastAsia="PT Astra Serif" w:cs="PT Astra Serif"/>
          <w:i w:val="0"/>
          <w:iCs w:val="0"/>
          <w:color w:val="auto"/>
          <w:sz w:val="28"/>
          <w:szCs w:val="28"/>
          <w:shd w:val="clear" w:color="auto" w:fill="ffffff"/>
        </w:rPr>
        <w:t xml:space="preserve">;</w:t>
      </w:r>
      <w:r>
        <w:rPr>
          <w:rFonts w:ascii="PT Astra Serif" w:hAnsi="PT Astra Serif" w:eastAsia="PT Astra Serif" w:cs="PT Astra Serif"/>
          <w:bCs w:val="0"/>
          <w:i w:val="0"/>
          <w:color w:val="auto"/>
          <w:sz w:val="28"/>
          <w:szCs w:val="28"/>
          <w14:ligatures w14:val="none"/>
        </w:rPr>
      </w:r>
      <w:r>
        <w:rPr>
          <w:rFonts w:ascii="PT Astra Serif" w:hAnsi="PT Astra Serif" w:eastAsia="PT Astra Serif" w:cs="PT Astra Serif"/>
          <w:bCs w:val="0"/>
          <w:i w:val="0"/>
          <w:color w:val="auto"/>
          <w:sz w:val="28"/>
          <w:szCs w:val="28"/>
          <w14:ligatures w14:val="none"/>
        </w:rPr>
      </w:r>
    </w:p>
    <w:p>
      <w:pPr>
        <w:pStyle w:val="839"/>
        <w:ind w:left="0" w:right="0" w:firstLine="567"/>
        <w:jc w:val="both"/>
        <w:rPr>
          <w:rFonts w:ascii="PT Astra Serif" w:hAnsi="PT Astra Serif" w:eastAsia="PT Astra Serif" w:cs="PT Astra Serif"/>
          <w:bCs w:val="0"/>
          <w:i w:val="0"/>
          <w:color w:val="auto"/>
          <w:sz w:val="28"/>
          <w:szCs w:val="28"/>
          <w:highlight w:val="none"/>
          <w14:ligatures w14:val="none"/>
        </w:rPr>
      </w:pPr>
      <w:r>
        <w:rPr>
          <w:rFonts w:ascii="PT Astra Serif" w:hAnsi="PT Astra Serif" w:eastAsia="PT Astra Serif" w:cs="PT Astra Serif"/>
          <w:i w:val="0"/>
          <w:iCs w:val="0"/>
          <w:color w:val="auto"/>
          <w:sz w:val="28"/>
          <w:szCs w:val="28"/>
          <w:shd w:val="clear" w:color="auto" w:fill="ffffff"/>
        </w:rPr>
        <w:t xml:space="preserve">3. </w:t>
      </w:r>
      <w:r>
        <w:rPr>
          <w:rFonts w:ascii="PT Astra Serif" w:hAnsi="PT Astra Serif" w:eastAsia="PT Astra Serif" w:cs="PT Astra Serif"/>
          <w:i w:val="0"/>
          <w:iCs w:val="0"/>
          <w:color w:val="auto"/>
          <w:sz w:val="28"/>
          <w:szCs w:val="28"/>
          <w:shd w:val="clear" w:color="auto" w:fill="ffffff"/>
        </w:rPr>
        <w:t xml:space="preserve">В случае, если садовый дом обременен правами третьих лиц, - нотариально удостоверенное согласие указанных лиц на признание садового дома жилым.</w:t>
      </w:r>
      <w:r>
        <w:rPr>
          <w:rFonts w:ascii="PT Astra Serif" w:hAnsi="PT Astra Serif" w:eastAsia="PT Astra Serif" w:cs="PT Astra Serif"/>
          <w:bCs w:val="0"/>
          <w:i w:val="0"/>
          <w:color w:val="auto"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bCs w:val="0"/>
          <w:i w:val="0"/>
          <w:color w:val="auto"/>
          <w:sz w:val="28"/>
          <w:szCs w:val="28"/>
          <w:highlight w:val="none"/>
          <w14:ligatures w14:val="none"/>
        </w:rPr>
      </w:r>
    </w:p>
    <w:p>
      <w:pPr>
        <w:pStyle w:val="839"/>
        <w:ind w:left="0" w:right="0" w:firstLine="567"/>
        <w:jc w:val="both"/>
        <w:rPr>
          <w:rFonts w:ascii="PT Astra Serif" w:hAnsi="PT Astra Serif" w:eastAsia="PT Astra Serif" w:cs="PT Astra Serif"/>
          <w:bCs w:val="0"/>
          <w:i w:val="0"/>
          <w:color w:val="auto"/>
          <w:sz w:val="28"/>
          <w:szCs w:val="28"/>
          <w:highlight w:val="none"/>
          <w14:ligatures w14:val="none"/>
        </w:rPr>
      </w:pPr>
      <w:r>
        <w:rPr>
          <w:rFonts w:ascii="PT Astra Serif" w:hAnsi="PT Astra Serif" w:eastAsia="PT Astra Serif" w:cs="PT Astra Serif"/>
          <w:i w:val="0"/>
          <w:iCs w:val="0"/>
          <w:color w:val="auto"/>
          <w:sz w:val="28"/>
          <w:szCs w:val="28"/>
          <w:shd w:val="clear" w:color="auto" w:fill="ffffff"/>
        </w:rPr>
        <w:t xml:space="preserve">В случае принятия органом местного самоуправления  положительного решения о переводе садового дома в жилой, орган ме</w:t>
      </w:r>
      <w:r>
        <w:rPr>
          <w:rFonts w:ascii="PT Astra Serif" w:hAnsi="PT Astra Serif" w:eastAsia="PT Astra Serif" w:cs="PT Astra Serif"/>
          <w:i w:val="0"/>
          <w:iCs w:val="0"/>
          <w:color w:val="auto"/>
          <w:sz w:val="28"/>
          <w:szCs w:val="28"/>
          <w:shd w:val="clear" w:color="auto" w:fill="ffffff"/>
        </w:rPr>
        <w:t xml:space="preserve">стного самоуправления  направляет об этом информацию в Управление Ро</w:t>
      </w:r>
      <w:r>
        <w:rPr>
          <w:rFonts w:ascii="PT Astra Serif" w:hAnsi="PT Astra Serif" w:eastAsia="PT Astra Serif" w:cs="PT Astra Serif"/>
          <w:i w:val="0"/>
          <w:iCs w:val="0"/>
          <w:color w:val="auto"/>
          <w:sz w:val="28"/>
          <w:szCs w:val="28"/>
          <w:shd w:val="clear" w:color="auto" w:fill="ffffff"/>
        </w:rPr>
        <w:t xml:space="preserve">среестра по Вологодской области в порядке м</w:t>
      </w:r>
      <w:r>
        <w:rPr>
          <w:rFonts w:ascii="PT Astra Serif" w:hAnsi="PT Astra Serif" w:eastAsia="PT Astra Serif" w:cs="PT Astra Serif"/>
          <w:i w:val="0"/>
          <w:iCs w:val="0"/>
          <w:color w:val="auto"/>
          <w:sz w:val="28"/>
          <w:szCs w:val="28"/>
          <w:shd w:val="clear" w:color="auto" w:fill="ffffff"/>
        </w:rPr>
        <w:t xml:space="preserve">ежведомственного взаимодействия, которое в свою очередь вносит соответствующие изменения в ЕГРН. Заявитель также может обратиться самостоятельно в МФЦ представив соответствующее решение местной администрации и заявление. Госпошлину оплачивать не требуется.</w:t>
      </w:r>
      <w:r>
        <w:rPr>
          <w:rFonts w:ascii="PT Astra Serif" w:hAnsi="PT Astra Serif" w:eastAsia="PT Astra Serif" w:cs="PT Astra Serif"/>
          <w:bCs w:val="0"/>
          <w:i w:val="0"/>
          <w:color w:val="auto"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bCs w:val="0"/>
          <w:i w:val="0"/>
          <w:color w:val="auto"/>
          <w:sz w:val="28"/>
          <w:szCs w:val="28"/>
          <w:highlight w:val="none"/>
          <w14:ligatures w14:val="none"/>
        </w:rPr>
      </w:r>
    </w:p>
    <w:p>
      <w:pPr>
        <w:pStyle w:val="839"/>
        <w:ind w:left="0" w:right="0" w:firstLine="567"/>
        <w:jc w:val="both"/>
        <w:rPr>
          <w:rFonts w:ascii="PT Astra Serif" w:hAnsi="PT Astra Serif" w:eastAsia="PT Astra Serif" w:cs="PT Astra Serif"/>
          <w:bCs w:val="0"/>
          <w:i w:val="0"/>
          <w:color w:val="auto"/>
          <w:sz w:val="28"/>
          <w:szCs w:val="28"/>
          <w:highlight w:val="none"/>
          <w14:ligatures w14:val="none"/>
        </w:rPr>
      </w:pPr>
      <w:r>
        <w:rPr>
          <w:rFonts w:ascii="PT Astra Serif" w:hAnsi="PT Astra Serif" w:eastAsia="PT Astra Serif" w:cs="PT Astra Serif"/>
          <w:i w:val="0"/>
          <w:iCs w:val="0"/>
          <w:color w:val="auto"/>
          <w:sz w:val="28"/>
          <w:szCs w:val="28"/>
          <w:shd w:val="clear" w:color="auto" w:fill="ffffff"/>
        </w:rPr>
        <w:t xml:space="preserve">В случае принятия органом местного самоуправления  положительного решения о переводе садового дома в жилой, орган ме</w:t>
      </w:r>
      <w:r>
        <w:rPr>
          <w:rFonts w:ascii="PT Astra Serif" w:hAnsi="PT Astra Serif" w:eastAsia="PT Astra Serif" w:cs="PT Astra Serif"/>
          <w:i w:val="0"/>
          <w:iCs w:val="0"/>
          <w:color w:val="auto"/>
          <w:sz w:val="28"/>
          <w:szCs w:val="28"/>
          <w:shd w:val="clear" w:color="auto" w:fill="ffffff"/>
        </w:rPr>
        <w:t xml:space="preserve">стного самоуправления  направляет об этом информацию в Управление Ро</w:t>
      </w:r>
      <w:r>
        <w:rPr>
          <w:rFonts w:ascii="PT Astra Serif" w:hAnsi="PT Astra Serif" w:eastAsia="PT Astra Serif" w:cs="PT Astra Serif"/>
          <w:i w:val="0"/>
          <w:iCs w:val="0"/>
          <w:color w:val="auto"/>
          <w:sz w:val="28"/>
          <w:szCs w:val="28"/>
          <w:shd w:val="clear" w:color="auto" w:fill="ffffff"/>
        </w:rPr>
        <w:t xml:space="preserve">среестра по Вологодской области в порядке м</w:t>
      </w:r>
      <w:r>
        <w:rPr>
          <w:rFonts w:ascii="PT Astra Serif" w:hAnsi="PT Astra Serif" w:eastAsia="PT Astra Serif" w:cs="PT Astra Serif"/>
          <w:i w:val="0"/>
          <w:iCs w:val="0"/>
          <w:color w:val="auto"/>
          <w:sz w:val="28"/>
          <w:szCs w:val="28"/>
          <w:shd w:val="clear" w:color="auto" w:fill="ffffff"/>
        </w:rPr>
        <w:t xml:space="preserve">ежведомственного взаимодействия, которое в свою очередь вносит соответствующие изменения в ЕГРН. Заявитель также может обратиться самостоятельно в МФЦ представив соответствующее решение местной администрации и заявление. Госпошлину оплачивать не требуется.</w:t>
      </w:r>
      <w:r>
        <w:rPr>
          <w:rFonts w:ascii="PT Astra Serif" w:hAnsi="PT Astra Serif" w:eastAsia="PT Astra Serif" w:cs="PT Astra Serif"/>
          <w:bCs w:val="0"/>
          <w:i w:val="0"/>
          <w:color w:val="auto"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bCs w:val="0"/>
          <w:i w:val="0"/>
          <w:color w:val="auto"/>
          <w:sz w:val="28"/>
          <w:szCs w:val="28"/>
          <w:highlight w:val="none"/>
          <w14:ligatures w14:val="none"/>
        </w:rPr>
      </w:r>
    </w:p>
    <w:p>
      <w:pPr>
        <w:pStyle w:val="839"/>
        <w:ind w:left="0" w:right="0" w:firstLine="567"/>
        <w:jc w:val="both"/>
        <w:rPr>
          <w:rFonts w:ascii="PT Astra Serif" w:hAnsi="PT Astra Serif" w:eastAsia="PT Astra Serif" w:cs="PT Astra Serif"/>
          <w:bCs w:val="0"/>
          <w:i w:val="0"/>
          <w:color w:val="auto"/>
          <w:sz w:val="28"/>
          <w:szCs w:val="28"/>
          <w:highlight w:val="none"/>
          <w14:ligatures w14:val="none"/>
        </w:rPr>
      </w:pPr>
      <w:r>
        <w:rPr>
          <w:rFonts w:ascii="PT Astra Serif" w:hAnsi="PT Astra Serif" w:eastAsia="PT Astra Serif" w:cs="PT Astra Serif"/>
          <w:i w:val="0"/>
          <w:iCs w:val="0"/>
          <w:color w:val="auto"/>
          <w:sz w:val="28"/>
          <w:szCs w:val="28"/>
          <w:shd w:val="clear" w:color="auto" w:fill="ffffff"/>
        </w:rPr>
        <w:t xml:space="preserve">Подтверждением внесения изменений назначения объекта недвижимости является выписка из ЕГРН.</w:t>
      </w:r>
      <w:r>
        <w:rPr>
          <w:rFonts w:ascii="PT Astra Serif" w:hAnsi="PT Astra Serif" w:eastAsia="PT Astra Serif" w:cs="PT Astra Serif"/>
          <w:i w:val="0"/>
          <w:iCs w:val="0"/>
          <w:color w:val="auto"/>
          <w:sz w:val="28"/>
          <w:szCs w:val="28"/>
          <w:shd w:val="clear" w:color="auto" w:fill="ffffff"/>
        </w:rPr>
        <w:t xml:space="preserve"> </w:t>
      </w:r>
      <w:r>
        <w:rPr>
          <w:rFonts w:ascii="PT Astra Serif" w:hAnsi="PT Astra Serif" w:eastAsia="PT Astra Serif" w:cs="PT Astra Serif"/>
          <w:bCs w:val="0"/>
          <w:i w:val="0"/>
          <w:color w:val="auto"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bCs w:val="0"/>
          <w:i w:val="0"/>
          <w:color w:val="auto"/>
          <w:sz w:val="28"/>
          <w:szCs w:val="28"/>
          <w:highlight w:val="none"/>
          <w14:ligatures w14:val="none"/>
        </w:rPr>
      </w:r>
    </w:p>
    <w:p>
      <w:pPr>
        <w:pStyle w:val="839"/>
        <w:ind w:left="0" w:right="0" w:firstLine="567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>
        <w:rPr>
          <w:rFonts w:ascii="PT Astra Serif" w:hAnsi="PT Astra Serif" w:eastAsia="PT Astra Serif" w:cs="PT Astra Serif"/>
          <w:color w:val="000000"/>
          <w:sz w:val="28"/>
          <w:szCs w:val="28"/>
          <w:shd w:val="clear" w:color="auto" w:fill="ffffff"/>
        </w:rPr>
        <w:t xml:space="preserve">Дополнительно сообщаем, на сайте Росреестра размещены подробные </w:t>
      </w:r>
      <w:r>
        <w:rPr>
          <w:rFonts w:ascii="PT Astra Serif" w:hAnsi="PT Astra Serif" w:eastAsia="PT Astra Serif" w:cs="PT Astra Serif"/>
          <w:color w:val="000000"/>
          <w:sz w:val="28"/>
          <w:szCs w:val="28"/>
          <w:shd w:val="clear" w:color="auto" w:fill="ffffff"/>
        </w:rPr>
        <w:t xml:space="preserve">материалы, которые в простой и доступной форме помогут разобраться с процедурой участия программе социальной </w:t>
      </w:r>
      <w:r>
        <w:rPr>
          <w:rFonts w:ascii="PT Astra Serif" w:hAnsi="PT Astra Serif" w:eastAsia="PT Astra Serif" w:cs="PT Astra Serif"/>
          <w:color w:val="000000"/>
          <w:sz w:val="28"/>
          <w:szCs w:val="28"/>
          <w:shd w:val="clear" w:color="auto" w:fill="ffffff"/>
        </w:rPr>
        <w:t xml:space="preserve">догазификации</w:t>
      </w:r>
      <w:r>
        <w:rPr>
          <w:rFonts w:ascii="PT Astra Serif" w:hAnsi="PT Astra Serif" w:eastAsia="PT Astra Serif" w:cs="PT Astra Serif"/>
          <w:color w:val="000000"/>
          <w:sz w:val="28"/>
          <w:szCs w:val="28"/>
          <w:shd w:val="clear" w:color="auto" w:fill="ffffff"/>
        </w:rPr>
        <w:t xml:space="preserve">. Материалы доступны по ссылке: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hyperlink r:id="rId10" w:tooltip="https://rosreestr.gov.ru/open-service/obzor-zakonov-o-nedvizhimosti/shagi-dlya-dogazifikatsii-zhilykh-domov-v-snt/" w:history="1">
        <w:r>
          <w:rPr>
            <w:rStyle w:val="818"/>
            <w:rFonts w:ascii="Times New Roman" w:hAnsi="Times New Roman" w:cs="Times New Roman"/>
            <w:sz w:val="28"/>
            <w:szCs w:val="28"/>
            <w:shd w:val="clear" w:color="auto" w:fill="ffffff"/>
          </w:rPr>
          <w:t xml:space="preserve">https://rosreestr.gov.ru/open-service/obzor-zakonov-o-nedvizhimosti/shagi-dlya-dogazifikatsii-zhilykh-domov-v-snt/</w:t>
        </w:r>
      </w:hyperlink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</w:p>
    <w:p>
      <w:pPr>
        <w:ind w:left="0" w:right="0" w:firstLine="540"/>
        <w:jc w:val="both"/>
        <w:spacing w:before="0" w:after="0" w:line="288" w:lineRule="atLeast"/>
        <w:rPr>
          <w:rFonts w:ascii="Times New Roman" w:hAnsi="Times New Roman" w:eastAsia="Times New Roman" w:cs="Times New Roman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ind w:left="0" w:right="0" w:firstLine="540"/>
        <w:jc w:val="both"/>
        <w:spacing w:before="0" w:after="0" w:line="288" w:lineRule="atLeast"/>
        <w:rPr>
          <w:rFonts w:ascii="Times New Roman" w:hAnsi="Times New Roman" w:eastAsia="Times New Roman" w:cs="Times New Roman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spacing w:after="0" w:line="240" w:lineRule="auto"/>
      </w:pPr>
      <w:r>
        <w:rPr>
          <w:highlight w:val="none"/>
        </w:rPr>
      </w:r>
      <w:r>
        <w:rPr>
          <w:highlight w:val="none"/>
        </w:rPr>
      </w:r>
      <w:r/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t xml:space="preserve">Контакты для СМИ:</w:t>
      </w:r>
      <w:r>
        <w:rPr>
          <w:highlight w:val="none"/>
        </w:rPr>
      </w:r>
    </w:p>
    <w:p>
      <w:pPr>
        <w:spacing w:after="0" w:line="240" w:lineRule="auto"/>
      </w:pPr>
      <w:r>
        <w:t xml:space="preserve">Пресс-служба Управления </w:t>
      </w:r>
      <w:r>
        <w:t xml:space="preserve">Росреестра</w:t>
      </w:r>
      <w:r>
        <w:t xml:space="preserve"> по Вологодской области</w:t>
      </w:r>
      <w:r/>
    </w:p>
    <w:p>
      <w:pPr>
        <w:spacing w:after="0" w:line="240" w:lineRule="auto"/>
      </w:pPr>
      <w:r>
        <w:t xml:space="preserve">(8172) 72 86 11, доб. 1045</w:t>
      </w:r>
      <w:r/>
    </w:p>
    <w:p>
      <w:pPr>
        <w:spacing w:after="0" w:line="240" w:lineRule="auto"/>
      </w:pPr>
      <w:r/>
      <w:hyperlink r:id="rId11" w:tooltip="mailto:press@r35.rosreestr.ru" w:history="1">
        <w:r>
          <w:rPr>
            <w:rStyle w:val="818"/>
            <w:lang w:val="en-US"/>
          </w:rPr>
          <w:t xml:space="preserve">press</w:t>
        </w:r>
        <w:r>
          <w:rPr>
            <w:rStyle w:val="818"/>
          </w:rPr>
          <w:t xml:space="preserve">@</w:t>
        </w:r>
        <w:r>
          <w:rPr>
            <w:rStyle w:val="818"/>
            <w:lang w:val="en-US"/>
          </w:rPr>
          <w:t xml:space="preserve">r</w:t>
        </w:r>
        <w:r>
          <w:rPr>
            <w:rStyle w:val="818"/>
          </w:rPr>
          <w:t xml:space="preserve">35.</w:t>
        </w:r>
        <w:r>
          <w:rPr>
            <w:rStyle w:val="818"/>
            <w:lang w:val="en-US"/>
          </w:rPr>
          <w:t xml:space="preserve">rosreestr</w:t>
        </w:r>
        <w:r>
          <w:rPr>
            <w:rStyle w:val="818"/>
          </w:rPr>
          <w:t xml:space="preserve">.</w:t>
        </w:r>
        <w:r>
          <w:rPr>
            <w:rStyle w:val="818"/>
            <w:lang w:val="en-US"/>
          </w:rPr>
          <w:t xml:space="preserve">ru</w:t>
        </w:r>
      </w:hyperlink>
      <w:r/>
      <w:r/>
    </w:p>
    <w:p>
      <w:pPr>
        <w:ind w:left="0" w:right="0" w:firstLine="0"/>
        <w:jc w:val="both"/>
        <w:spacing w:before="0" w:after="0" w:line="288" w:lineRule="atLeast"/>
        <w:rPr>
          <w:rFonts w:ascii="Times New Roman" w:hAnsi="Times New Roman" w:eastAsia="Times New Roman" w:cs="Times New Roman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t xml:space="preserve">160001, г. Вологда, ул. Челюскинцев, д. 3</w:t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sectPr>
      <w:footnotePr/>
      <w:endnotePr/>
      <w:type w:val="nextPage"/>
      <w:pgSz w:w="11906" w:h="16838" w:orient="portrait"/>
      <w:pgMar w:top="851" w:right="850" w:bottom="1134" w:left="1417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Symbol">
    <w:panose1 w:val="05010000000000000000"/>
  </w:font>
  <w:font w:name="PT Astra Serif">
    <w:panose1 w:val="020A060304050502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autoHyphenation w:val="true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60">
    <w:name w:val="Heading 1"/>
    <w:basedOn w:val="836"/>
    <w:next w:val="836"/>
    <w:link w:val="661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61">
    <w:name w:val="Heading 1 Char"/>
    <w:link w:val="660"/>
    <w:uiPriority w:val="9"/>
    <w:rPr>
      <w:rFonts w:ascii="Arial" w:hAnsi="Arial" w:eastAsia="Arial" w:cs="Arial"/>
      <w:sz w:val="40"/>
      <w:szCs w:val="40"/>
    </w:rPr>
  </w:style>
  <w:style w:type="paragraph" w:styleId="662">
    <w:name w:val="Heading 2"/>
    <w:basedOn w:val="836"/>
    <w:next w:val="836"/>
    <w:link w:val="663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63">
    <w:name w:val="Heading 2 Char"/>
    <w:link w:val="662"/>
    <w:uiPriority w:val="9"/>
    <w:rPr>
      <w:rFonts w:ascii="Arial" w:hAnsi="Arial" w:eastAsia="Arial" w:cs="Arial"/>
      <w:sz w:val="34"/>
    </w:rPr>
  </w:style>
  <w:style w:type="paragraph" w:styleId="664">
    <w:name w:val="Heading 3"/>
    <w:basedOn w:val="836"/>
    <w:next w:val="836"/>
    <w:link w:val="665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65">
    <w:name w:val="Heading 3 Char"/>
    <w:link w:val="664"/>
    <w:uiPriority w:val="9"/>
    <w:rPr>
      <w:rFonts w:ascii="Arial" w:hAnsi="Arial" w:eastAsia="Arial" w:cs="Arial"/>
      <w:sz w:val="30"/>
      <w:szCs w:val="30"/>
    </w:rPr>
  </w:style>
  <w:style w:type="paragraph" w:styleId="666">
    <w:name w:val="Heading 4"/>
    <w:basedOn w:val="836"/>
    <w:next w:val="836"/>
    <w:link w:val="667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67">
    <w:name w:val="Heading 4 Char"/>
    <w:link w:val="666"/>
    <w:uiPriority w:val="9"/>
    <w:rPr>
      <w:rFonts w:ascii="Arial" w:hAnsi="Arial" w:eastAsia="Arial" w:cs="Arial"/>
      <w:b/>
      <w:bCs/>
      <w:sz w:val="26"/>
      <w:szCs w:val="26"/>
    </w:rPr>
  </w:style>
  <w:style w:type="paragraph" w:styleId="668">
    <w:name w:val="Heading 5"/>
    <w:basedOn w:val="836"/>
    <w:next w:val="836"/>
    <w:link w:val="669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69">
    <w:name w:val="Heading 5 Char"/>
    <w:link w:val="668"/>
    <w:uiPriority w:val="9"/>
    <w:rPr>
      <w:rFonts w:ascii="Arial" w:hAnsi="Arial" w:eastAsia="Arial" w:cs="Arial"/>
      <w:b/>
      <w:bCs/>
      <w:sz w:val="24"/>
      <w:szCs w:val="24"/>
    </w:rPr>
  </w:style>
  <w:style w:type="paragraph" w:styleId="670">
    <w:name w:val="Heading 6"/>
    <w:basedOn w:val="836"/>
    <w:next w:val="836"/>
    <w:link w:val="671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71">
    <w:name w:val="Heading 6 Char"/>
    <w:link w:val="670"/>
    <w:uiPriority w:val="9"/>
    <w:rPr>
      <w:rFonts w:ascii="Arial" w:hAnsi="Arial" w:eastAsia="Arial" w:cs="Arial"/>
      <w:b/>
      <w:bCs/>
      <w:sz w:val="22"/>
      <w:szCs w:val="22"/>
    </w:rPr>
  </w:style>
  <w:style w:type="paragraph" w:styleId="672">
    <w:name w:val="Heading 7"/>
    <w:basedOn w:val="836"/>
    <w:next w:val="836"/>
    <w:link w:val="673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73">
    <w:name w:val="Heading 7 Char"/>
    <w:link w:val="672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74">
    <w:name w:val="Heading 8"/>
    <w:basedOn w:val="836"/>
    <w:next w:val="836"/>
    <w:link w:val="675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75">
    <w:name w:val="Heading 8 Char"/>
    <w:link w:val="674"/>
    <w:uiPriority w:val="9"/>
    <w:rPr>
      <w:rFonts w:ascii="Arial" w:hAnsi="Arial" w:eastAsia="Arial" w:cs="Arial"/>
      <w:i/>
      <w:iCs/>
      <w:sz w:val="22"/>
      <w:szCs w:val="22"/>
    </w:rPr>
  </w:style>
  <w:style w:type="paragraph" w:styleId="676">
    <w:name w:val="Heading 9"/>
    <w:basedOn w:val="836"/>
    <w:next w:val="836"/>
    <w:link w:val="677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7">
    <w:name w:val="Heading 9 Char"/>
    <w:link w:val="676"/>
    <w:uiPriority w:val="9"/>
    <w:rPr>
      <w:rFonts w:ascii="Arial" w:hAnsi="Arial" w:eastAsia="Arial" w:cs="Arial"/>
      <w:i/>
      <w:iCs/>
      <w:sz w:val="21"/>
      <w:szCs w:val="21"/>
    </w:rPr>
  </w:style>
  <w:style w:type="paragraph" w:styleId="678">
    <w:name w:val="Title"/>
    <w:basedOn w:val="836"/>
    <w:next w:val="836"/>
    <w:link w:val="679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79">
    <w:name w:val="Title Char"/>
    <w:link w:val="678"/>
    <w:uiPriority w:val="10"/>
    <w:rPr>
      <w:sz w:val="48"/>
      <w:szCs w:val="48"/>
    </w:rPr>
  </w:style>
  <w:style w:type="paragraph" w:styleId="680">
    <w:name w:val="Subtitle"/>
    <w:basedOn w:val="836"/>
    <w:next w:val="836"/>
    <w:link w:val="681"/>
    <w:uiPriority w:val="11"/>
    <w:qFormat/>
    <w:pPr>
      <w:spacing w:before="200" w:after="200"/>
    </w:pPr>
    <w:rPr>
      <w:sz w:val="24"/>
      <w:szCs w:val="24"/>
    </w:rPr>
  </w:style>
  <w:style w:type="character" w:styleId="681">
    <w:name w:val="Subtitle Char"/>
    <w:link w:val="680"/>
    <w:uiPriority w:val="11"/>
    <w:rPr>
      <w:sz w:val="24"/>
      <w:szCs w:val="24"/>
    </w:rPr>
  </w:style>
  <w:style w:type="paragraph" w:styleId="682">
    <w:name w:val="Quote"/>
    <w:basedOn w:val="836"/>
    <w:next w:val="836"/>
    <w:link w:val="683"/>
    <w:uiPriority w:val="29"/>
    <w:qFormat/>
    <w:pPr>
      <w:ind w:left="720" w:right="720"/>
    </w:pPr>
    <w:rPr>
      <w:i/>
    </w:rPr>
  </w:style>
  <w:style w:type="character" w:styleId="683">
    <w:name w:val="Quote Char"/>
    <w:link w:val="682"/>
    <w:uiPriority w:val="29"/>
    <w:rPr>
      <w:i/>
    </w:rPr>
  </w:style>
  <w:style w:type="paragraph" w:styleId="684">
    <w:name w:val="Intense Quote"/>
    <w:basedOn w:val="836"/>
    <w:next w:val="836"/>
    <w:link w:val="685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85">
    <w:name w:val="Intense Quote Char"/>
    <w:link w:val="684"/>
    <w:uiPriority w:val="30"/>
    <w:rPr>
      <w:i/>
    </w:rPr>
  </w:style>
  <w:style w:type="paragraph" w:styleId="686">
    <w:name w:val="Header"/>
    <w:basedOn w:val="836"/>
    <w:link w:val="68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7">
    <w:name w:val="Header Char"/>
    <w:link w:val="686"/>
    <w:uiPriority w:val="99"/>
  </w:style>
  <w:style w:type="paragraph" w:styleId="688">
    <w:name w:val="Footer"/>
    <w:basedOn w:val="836"/>
    <w:link w:val="691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9">
    <w:name w:val="Footer Char"/>
    <w:link w:val="688"/>
    <w:uiPriority w:val="99"/>
  </w:style>
  <w:style w:type="paragraph" w:styleId="690">
    <w:name w:val="Caption"/>
    <w:basedOn w:val="836"/>
    <w:next w:val="836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91">
    <w:name w:val="Caption Char"/>
    <w:basedOn w:val="690"/>
    <w:link w:val="688"/>
    <w:uiPriority w:val="99"/>
  </w:style>
  <w:style w:type="table" w:styleId="692">
    <w:name w:val="Table Grid"/>
    <w:basedOn w:val="837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3">
    <w:name w:val="Table Grid Light"/>
    <w:basedOn w:val="837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4">
    <w:name w:val="Plain Table 1"/>
    <w:basedOn w:val="837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5">
    <w:name w:val="Plain Table 2"/>
    <w:basedOn w:val="837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6">
    <w:name w:val="Plain Table 3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7">
    <w:name w:val="Plain Table 4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8">
    <w:name w:val="Plain Table 5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99">
    <w:name w:val="Grid Table 1 Light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>
    <w:name w:val="Grid Table 1 Light - Accent 1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1">
    <w:name w:val="Grid Table 1 Light - Accent 2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2">
    <w:name w:val="Grid Table 1 Light - Accent 3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3">
    <w:name w:val="Grid Table 1 Light - Accent 4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4">
    <w:name w:val="Grid Table 1 Light - Accent 5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5">
    <w:name w:val="Grid Table 1 Light - Accent 6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6">
    <w:name w:val="Grid Table 2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>
    <w:name w:val="Grid Table 2 - Accent 1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>
    <w:name w:val="Grid Table 2 - Accent 2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>
    <w:name w:val="Grid Table 2 - Accent 3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>
    <w:name w:val="Grid Table 2 - Accent 4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>
    <w:name w:val="Grid Table 2 - Accent 5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>
    <w:name w:val="Grid Table 2 - Accent 6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3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3 - Accent 1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5">
    <w:name w:val="Grid Table 3 - Accent 2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6">
    <w:name w:val="Grid Table 3 - Accent 3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7">
    <w:name w:val="Grid Table 3 - Accent 4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8">
    <w:name w:val="Grid Table 3 - Accent 5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9">
    <w:name w:val="Grid Table 3 - Accent 6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0">
    <w:name w:val="Grid Table 4"/>
    <w:basedOn w:val="8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21">
    <w:name w:val="Grid Table 4 - Accent 1"/>
    <w:basedOn w:val="8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22">
    <w:name w:val="Grid Table 4 - Accent 2"/>
    <w:basedOn w:val="8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23">
    <w:name w:val="Grid Table 4 - Accent 3"/>
    <w:basedOn w:val="8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24">
    <w:name w:val="Grid Table 4 - Accent 4"/>
    <w:basedOn w:val="8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25">
    <w:name w:val="Grid Table 4 - Accent 5"/>
    <w:basedOn w:val="8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26">
    <w:name w:val="Grid Table 4 - Accent 6"/>
    <w:basedOn w:val="8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27">
    <w:name w:val="Grid Table 5 Dark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28">
    <w:name w:val="Grid Table 5 Dark- Accent 1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29">
    <w:name w:val="Grid Table 5 Dark - Accent 2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30">
    <w:name w:val="Grid Table 5 Dark - Accent 3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31">
    <w:name w:val="Grid Table 5 Dark- Accent 4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32">
    <w:name w:val="Grid Table 5 Dark - Accent 5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33">
    <w:name w:val="Grid Table 5 Dark - Accent 6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34">
    <w:name w:val="Grid Table 6 Colorful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35">
    <w:name w:val="Grid Table 6 Colorful - Accent 1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36">
    <w:name w:val="Grid Table 6 Colorful - Accent 2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37">
    <w:name w:val="Grid Table 6 Colorful - Accent 3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38">
    <w:name w:val="Grid Table 6 Colorful - Accent 4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39">
    <w:name w:val="Grid Table 6 Colorful - Accent 5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40">
    <w:name w:val="Grid Table 6 Colorful - Accent 6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41">
    <w:name w:val="Grid Table 7 Colorful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Grid Table 7 Colorful - Accent 1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Grid Table 7 Colorful - Accent 2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Grid Table 7 Colorful - Accent 3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Grid Table 7 Colorful - Accent 4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Grid Table 7 Colorful - Accent 5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Grid Table 7 Colorful - Accent 6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List Table 1 Light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List Table 1 Light - Accent 1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List Table 1 Light - Accent 2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List Table 1 Light - Accent 3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2">
    <w:name w:val="List Table 1 Light - Accent 4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3">
    <w:name w:val="List Table 1 Light - Accent 5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4">
    <w:name w:val="List Table 1 Light - Accent 6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5">
    <w:name w:val="List Table 2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56">
    <w:name w:val="List Table 2 - Accent 1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57">
    <w:name w:val="List Table 2 - Accent 2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58">
    <w:name w:val="List Table 2 - Accent 3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59">
    <w:name w:val="List Table 2 - Accent 4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60">
    <w:name w:val="List Table 2 - Accent 5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61">
    <w:name w:val="List Table 2 - Accent 6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62">
    <w:name w:val="List Table 3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List Table 3 - Accent 1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List Table 3 - Accent 2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List Table 3 - Accent 3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List Table 3 - Accent 4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3 - Accent 5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3 - Accent 6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4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4 - Accent 1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>
    <w:name w:val="List Table 4 - Accent 2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>
    <w:name w:val="List Table 4 - Accent 3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3">
    <w:name w:val="List Table 4 - Accent 4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4">
    <w:name w:val="List Table 4 - Accent 5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5">
    <w:name w:val="List Table 4 - Accent 6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6">
    <w:name w:val="List Table 5 Dark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7">
    <w:name w:val="List Table 5 Dark - Accent 1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8">
    <w:name w:val="List Table 5 Dark - Accent 2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9">
    <w:name w:val="List Table 5 Dark - Accent 3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0">
    <w:name w:val="List Table 5 Dark - Accent 4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1">
    <w:name w:val="List Table 5 Dark - Accent 5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2">
    <w:name w:val="List Table 5 Dark - Accent 6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3">
    <w:name w:val="List Table 6 Colorful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84">
    <w:name w:val="List Table 6 Colorful - Accent 1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85">
    <w:name w:val="List Table 6 Colorful - Accent 2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86">
    <w:name w:val="List Table 6 Colorful - Accent 3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87">
    <w:name w:val="List Table 6 Colorful - Accent 4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88">
    <w:name w:val="List Table 6 Colorful - Accent 5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89">
    <w:name w:val="List Table 6 Colorful - Accent 6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90">
    <w:name w:val="List Table 7 Colorful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91">
    <w:name w:val="List Table 7 Colorful - Accent 1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792">
    <w:name w:val="List Table 7 Colorful - Accent 2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793">
    <w:name w:val="List Table 7 Colorful - Accent 3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794">
    <w:name w:val="List Table 7 Colorful - Accent 4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795">
    <w:name w:val="List Table 7 Colorful - Accent 5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796">
    <w:name w:val="List Table 7 Colorful - Accent 6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797">
    <w:name w:val="Lined - Accent"/>
    <w:basedOn w:val="8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8">
    <w:name w:val="Lined - Accent 1"/>
    <w:basedOn w:val="8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799">
    <w:name w:val="Lined - Accent 2"/>
    <w:basedOn w:val="8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00">
    <w:name w:val="Lined - Accent 3"/>
    <w:basedOn w:val="8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01">
    <w:name w:val="Lined - Accent 4"/>
    <w:basedOn w:val="8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02">
    <w:name w:val="Lined - Accent 5"/>
    <w:basedOn w:val="8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03">
    <w:name w:val="Lined - Accent 6"/>
    <w:basedOn w:val="8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04">
    <w:name w:val="Bordered &amp; Lined - Accent"/>
    <w:basedOn w:val="8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05">
    <w:name w:val="Bordered &amp; Lined - Accent 1"/>
    <w:basedOn w:val="8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06">
    <w:name w:val="Bordered &amp; Lined - Accent 2"/>
    <w:basedOn w:val="8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07">
    <w:name w:val="Bordered &amp; Lined - Accent 3"/>
    <w:basedOn w:val="8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08">
    <w:name w:val="Bordered &amp; Lined - Accent 4"/>
    <w:basedOn w:val="8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09">
    <w:name w:val="Bordered &amp; Lined - Accent 5"/>
    <w:basedOn w:val="8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10">
    <w:name w:val="Bordered &amp; Lined - Accent 6"/>
    <w:basedOn w:val="8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11">
    <w:name w:val="Bordered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12">
    <w:name w:val="Bordered - Accent 1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13">
    <w:name w:val="Bordered - Accent 2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14">
    <w:name w:val="Bordered - Accent 3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15">
    <w:name w:val="Bordered - Accent 4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16">
    <w:name w:val="Bordered - Accent 5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17">
    <w:name w:val="Bordered - Accent 6"/>
    <w:basedOn w:val="8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18">
    <w:name w:val="Hyperlink"/>
    <w:uiPriority w:val="99"/>
    <w:unhideWhenUsed/>
    <w:rPr>
      <w:color w:val="0000ff" w:themeColor="hyperlink"/>
      <w:u w:val="single"/>
    </w:rPr>
  </w:style>
  <w:style w:type="paragraph" w:styleId="819">
    <w:name w:val="footnote text"/>
    <w:basedOn w:val="836"/>
    <w:link w:val="820"/>
    <w:uiPriority w:val="99"/>
    <w:semiHidden/>
    <w:unhideWhenUsed/>
    <w:pPr>
      <w:spacing w:after="40" w:line="240" w:lineRule="auto"/>
    </w:pPr>
    <w:rPr>
      <w:sz w:val="18"/>
    </w:rPr>
  </w:style>
  <w:style w:type="character" w:styleId="820">
    <w:name w:val="Footnote Text Char"/>
    <w:link w:val="819"/>
    <w:uiPriority w:val="99"/>
    <w:rPr>
      <w:sz w:val="18"/>
    </w:rPr>
  </w:style>
  <w:style w:type="character" w:styleId="821">
    <w:name w:val="footnote reference"/>
    <w:uiPriority w:val="99"/>
    <w:unhideWhenUsed/>
    <w:rPr>
      <w:vertAlign w:val="superscript"/>
    </w:rPr>
  </w:style>
  <w:style w:type="paragraph" w:styleId="822">
    <w:name w:val="endnote text"/>
    <w:basedOn w:val="836"/>
    <w:link w:val="823"/>
    <w:uiPriority w:val="99"/>
    <w:semiHidden/>
    <w:unhideWhenUsed/>
    <w:pPr>
      <w:spacing w:after="0" w:line="240" w:lineRule="auto"/>
    </w:pPr>
    <w:rPr>
      <w:sz w:val="20"/>
    </w:rPr>
  </w:style>
  <w:style w:type="character" w:styleId="823">
    <w:name w:val="Endnote Text Char"/>
    <w:link w:val="822"/>
    <w:uiPriority w:val="99"/>
    <w:rPr>
      <w:sz w:val="20"/>
    </w:rPr>
  </w:style>
  <w:style w:type="character" w:styleId="824">
    <w:name w:val="endnote reference"/>
    <w:uiPriority w:val="99"/>
    <w:semiHidden/>
    <w:unhideWhenUsed/>
    <w:rPr>
      <w:vertAlign w:val="superscript"/>
    </w:rPr>
  </w:style>
  <w:style w:type="paragraph" w:styleId="825">
    <w:name w:val="toc 1"/>
    <w:basedOn w:val="836"/>
    <w:next w:val="836"/>
    <w:uiPriority w:val="39"/>
    <w:unhideWhenUsed/>
    <w:pPr>
      <w:ind w:left="0" w:right="0" w:firstLine="0"/>
      <w:spacing w:after="57"/>
    </w:pPr>
  </w:style>
  <w:style w:type="paragraph" w:styleId="826">
    <w:name w:val="toc 2"/>
    <w:basedOn w:val="836"/>
    <w:next w:val="836"/>
    <w:uiPriority w:val="39"/>
    <w:unhideWhenUsed/>
    <w:pPr>
      <w:ind w:left="283" w:right="0" w:firstLine="0"/>
      <w:spacing w:after="57"/>
    </w:pPr>
  </w:style>
  <w:style w:type="paragraph" w:styleId="827">
    <w:name w:val="toc 3"/>
    <w:basedOn w:val="836"/>
    <w:next w:val="836"/>
    <w:uiPriority w:val="39"/>
    <w:unhideWhenUsed/>
    <w:pPr>
      <w:ind w:left="567" w:right="0" w:firstLine="0"/>
      <w:spacing w:after="57"/>
    </w:pPr>
  </w:style>
  <w:style w:type="paragraph" w:styleId="828">
    <w:name w:val="toc 4"/>
    <w:basedOn w:val="836"/>
    <w:next w:val="836"/>
    <w:uiPriority w:val="39"/>
    <w:unhideWhenUsed/>
    <w:pPr>
      <w:ind w:left="850" w:right="0" w:firstLine="0"/>
      <w:spacing w:after="57"/>
    </w:pPr>
  </w:style>
  <w:style w:type="paragraph" w:styleId="829">
    <w:name w:val="toc 5"/>
    <w:basedOn w:val="836"/>
    <w:next w:val="836"/>
    <w:uiPriority w:val="39"/>
    <w:unhideWhenUsed/>
    <w:pPr>
      <w:ind w:left="1134" w:right="0" w:firstLine="0"/>
      <w:spacing w:after="57"/>
    </w:pPr>
  </w:style>
  <w:style w:type="paragraph" w:styleId="830">
    <w:name w:val="toc 6"/>
    <w:basedOn w:val="836"/>
    <w:next w:val="836"/>
    <w:uiPriority w:val="39"/>
    <w:unhideWhenUsed/>
    <w:pPr>
      <w:ind w:left="1417" w:right="0" w:firstLine="0"/>
      <w:spacing w:after="57"/>
    </w:pPr>
  </w:style>
  <w:style w:type="paragraph" w:styleId="831">
    <w:name w:val="toc 7"/>
    <w:basedOn w:val="836"/>
    <w:next w:val="836"/>
    <w:uiPriority w:val="39"/>
    <w:unhideWhenUsed/>
    <w:pPr>
      <w:ind w:left="1701" w:right="0" w:firstLine="0"/>
      <w:spacing w:after="57"/>
    </w:pPr>
  </w:style>
  <w:style w:type="paragraph" w:styleId="832">
    <w:name w:val="toc 8"/>
    <w:basedOn w:val="836"/>
    <w:next w:val="836"/>
    <w:uiPriority w:val="39"/>
    <w:unhideWhenUsed/>
    <w:pPr>
      <w:ind w:left="1984" w:right="0" w:firstLine="0"/>
      <w:spacing w:after="57"/>
    </w:pPr>
  </w:style>
  <w:style w:type="paragraph" w:styleId="833">
    <w:name w:val="toc 9"/>
    <w:basedOn w:val="836"/>
    <w:next w:val="836"/>
    <w:uiPriority w:val="39"/>
    <w:unhideWhenUsed/>
    <w:pPr>
      <w:ind w:left="2268" w:right="0" w:firstLine="0"/>
      <w:spacing w:after="57"/>
    </w:pPr>
  </w:style>
  <w:style w:type="paragraph" w:styleId="834">
    <w:name w:val="TOC Heading"/>
    <w:uiPriority w:val="39"/>
    <w:unhideWhenUsed/>
  </w:style>
  <w:style w:type="paragraph" w:styleId="835">
    <w:name w:val="table of figures"/>
    <w:basedOn w:val="836"/>
    <w:next w:val="836"/>
    <w:uiPriority w:val="99"/>
    <w:unhideWhenUsed/>
    <w:pPr>
      <w:spacing w:after="0" w:afterAutospacing="0"/>
    </w:pPr>
  </w:style>
  <w:style w:type="paragraph" w:styleId="836" w:default="1">
    <w:name w:val="Normal"/>
    <w:qFormat/>
  </w:style>
  <w:style w:type="table" w:styleId="837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38" w:default="1">
    <w:name w:val="No List"/>
    <w:uiPriority w:val="99"/>
    <w:semiHidden/>
    <w:unhideWhenUsed/>
  </w:style>
  <w:style w:type="paragraph" w:styleId="839">
    <w:name w:val="No Spacing"/>
    <w:basedOn w:val="836"/>
    <w:uiPriority w:val="1"/>
    <w:qFormat/>
    <w:pPr>
      <w:spacing w:after="0" w:line="240" w:lineRule="auto"/>
    </w:pPr>
  </w:style>
  <w:style w:type="paragraph" w:styleId="840">
    <w:name w:val="List Paragraph"/>
    <w:basedOn w:val="836"/>
    <w:uiPriority w:val="34"/>
    <w:qFormat/>
    <w:pPr>
      <w:contextualSpacing/>
      <w:ind w:left="720"/>
    </w:pPr>
  </w:style>
  <w:style w:type="character" w:styleId="841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jpg"/><Relationship Id="rId10" Type="http://schemas.openxmlformats.org/officeDocument/2006/relationships/hyperlink" Target="https://rosreestr.gov.ru/open-service/obzor-zakonov-o-nedvizhimosti/shagi-dlya-dogazifikatsii-zhilykh-domov-v-snt/" TargetMode="External"/><Relationship Id="rId11" Type="http://schemas.openxmlformats.org/officeDocument/2006/relationships/hyperlink" Target="mailto:press@r35.rosreestr.ru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Р7-Офис/2024.3.2.584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7</cp:revision>
  <dcterms:modified xsi:type="dcterms:W3CDTF">2025-06-30T11:40:20Z</dcterms:modified>
</cp:coreProperties>
</file>