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452247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51283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029958" cy="45224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356.1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Росреестра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Вологодской области подготовило доклад о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состоянии земель Вологодского региона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pStyle w:val="841"/>
        <w:ind w:firstLine="851"/>
        <w:jc w:val="both"/>
        <w:spacing w:before="220"/>
        <w:rPr>
          <w:rFonts w:ascii="PT Astra Serif" w:hAnsi="PT Astra Serif" w:cs="PT Astra Serif"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Управление </w:t>
      </w: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Росреестра</w:t>
      </w: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 по Вологодской области </w:t>
      </w: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осуществляет государственный мониторинг земель Вологодской области. В рамках данных полномочий подготовлен доклад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об использовании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 и состоянии земель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</w:rPr>
        <w:t xml:space="preserve"> области, содержащий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 информацию о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</w:rPr>
        <w:t xml:space="preserve">распределении земельного фонда региона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 по состоянию на 1 января 2025 года с учетом изменений, произошедших в течение 2024 года.</w:t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01.01.2025 общая площадь земель Вологодской области в административных границах не изменилась и составляет 14 452,7 тыс.га. Наибольшие площади составляют «земли  лесного фонда» - 11 517 тыс</w:t>
      </w:r>
      <w:r>
        <w:rPr>
          <w:rFonts w:ascii="Times New Roman" w:hAnsi="Times New Roman" w:cs="Times New Roman"/>
          <w:sz w:val="28"/>
          <w:szCs w:val="28"/>
        </w:rPr>
        <w:t xml:space="preserve">.г</w:t>
      </w:r>
      <w:r>
        <w:rPr>
          <w:rFonts w:ascii="Times New Roman" w:hAnsi="Times New Roman" w:cs="Times New Roman"/>
          <w:sz w:val="28"/>
          <w:szCs w:val="28"/>
        </w:rPr>
        <w:t xml:space="preserve">а (79,7 %) и земли сельскохозяйственного назначения – 1618,3 тыс. га      (11,2 %).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земель сельскохозяйственного назначения </w:t>
      </w:r>
      <w:r>
        <w:rPr>
          <w:rFonts w:ascii="Times New Roman" w:hAnsi="Times New Roman" w:cs="Times New Roman"/>
          <w:sz w:val="28"/>
          <w:szCs w:val="28"/>
        </w:rPr>
        <w:t xml:space="preserve">по сравнению с 2023 годом уменьшилась в связи с переводом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другие категории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eastAsia="Calibri" w:cs="Times New Roman"/>
          <w:sz w:val="28"/>
          <w:szCs w:val="28"/>
        </w:rPr>
        <w:t xml:space="preserve">зем</w:t>
      </w:r>
      <w:r>
        <w:rPr>
          <w:rFonts w:ascii="Times New Roman" w:hAnsi="Times New Roman" w:cs="Times New Roman"/>
          <w:sz w:val="28"/>
          <w:szCs w:val="28"/>
        </w:rPr>
        <w:t xml:space="preserve">ли</w:t>
      </w:r>
      <w:r>
        <w:rPr>
          <w:rFonts w:ascii="Times New Roman" w:hAnsi="Times New Roman" w:eastAsia="Calibri" w:cs="Times New Roman"/>
          <w:sz w:val="28"/>
          <w:szCs w:val="28"/>
        </w:rPr>
        <w:t xml:space="preserve"> населенных пу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нктов,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особо охраняемых территорий и объектов,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промышленности.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after="0" w:line="240" w:lineRule="auto"/>
        <w:tabs>
          <w:tab w:val="num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При этом в земли сельскохозяйственного назначения из земель запаса передано 0,444 тыс. га на территории Великоустюгского, </w:t>
      </w:r>
      <w:r>
        <w:rPr>
          <w:rFonts w:ascii="Times New Roman" w:hAnsi="Times New Roman" w:eastAsia="Calibri" w:cs="Times New Roman"/>
          <w:sz w:val="28"/>
          <w:szCs w:val="28"/>
        </w:rPr>
        <w:t xml:space="preserve">Устюженского</w:t>
      </w:r>
      <w:r>
        <w:rPr>
          <w:rFonts w:ascii="Times New Roman" w:hAnsi="Times New Roman" w:eastAsia="Calibri" w:cs="Times New Roman"/>
          <w:sz w:val="28"/>
          <w:szCs w:val="28"/>
        </w:rPr>
        <w:t xml:space="preserve"> и Череповецкого районов.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 2024 году по сравнению с предшествующим годом площадь земель промышленности и иного специального назначения увеличилась на 0,240   тыс. га</w:t>
      </w:r>
      <w:r>
        <w:rPr>
          <w:rFonts w:ascii="Times New Roman" w:hAnsi="Times New Roman" w:eastAsia="Calibri" w:cs="Times New Roman"/>
          <w:sz w:val="28"/>
          <w:szCs w:val="28"/>
        </w:rPr>
        <w:t xml:space="preserve"> для разработки карьеров (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недропользования</w:t>
      </w:r>
      <w:r>
        <w:rPr>
          <w:rFonts w:ascii="Times New Roman" w:hAnsi="Times New Roman" w:eastAsia="Calibri" w:cs="Times New Roman"/>
          <w:sz w:val="28"/>
          <w:szCs w:val="28"/>
        </w:rPr>
        <w:t xml:space="preserve">), для производственных целей, эксплуатации объектов придорожного сервиса, для ритуальной</w:t>
      </w:r>
      <w:r>
        <w:rPr>
          <w:rFonts w:ascii="Times New Roman" w:hAnsi="Times New Roman" w:eastAsia="Calibri" w:cs="Times New Roman"/>
          <w:sz w:val="28"/>
          <w:szCs w:val="28"/>
        </w:rPr>
        <w:t xml:space="preserve"> деятельности, для  строительства, расширения и реконструкции автодорог, для специальной деятельности, для размещения свалок на территории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Бабушкинского</w:t>
      </w:r>
      <w:r>
        <w:rPr>
          <w:rFonts w:ascii="Times New Roman" w:hAnsi="Times New Roman" w:eastAsia="Calibri" w:cs="Times New Roman"/>
          <w:sz w:val="28"/>
          <w:szCs w:val="28"/>
        </w:rPr>
        <w:t xml:space="preserve">, </w:t>
      </w:r>
      <w:r>
        <w:rPr>
          <w:rFonts w:ascii="Times New Roman" w:hAnsi="Times New Roman" w:eastAsia="Calibri" w:cs="Times New Roman"/>
          <w:sz w:val="28"/>
          <w:szCs w:val="28"/>
        </w:rPr>
        <w:t xml:space="preserve">Верховажского</w:t>
      </w:r>
      <w:r>
        <w:rPr>
          <w:rFonts w:ascii="Times New Roman" w:hAnsi="Times New Roman" w:eastAsia="Calibri" w:cs="Times New Roman"/>
          <w:sz w:val="28"/>
          <w:szCs w:val="28"/>
        </w:rPr>
        <w:t xml:space="preserve">, </w:t>
      </w:r>
      <w:r>
        <w:rPr>
          <w:rFonts w:ascii="Times New Roman" w:hAnsi="Times New Roman" w:eastAsia="Calibri" w:cs="Times New Roman"/>
          <w:sz w:val="28"/>
          <w:szCs w:val="28"/>
        </w:rPr>
        <w:t xml:space="preserve">Грязовецкого</w:t>
      </w:r>
      <w:r>
        <w:rPr>
          <w:rFonts w:ascii="Times New Roman" w:hAnsi="Times New Roman" w:eastAsia="Calibri" w:cs="Times New Roman"/>
          <w:sz w:val="28"/>
          <w:szCs w:val="28"/>
        </w:rPr>
        <w:t xml:space="preserve">, Кирилловского, Никольского, Сокольского, </w:t>
      </w:r>
      <w:r>
        <w:rPr>
          <w:rFonts w:ascii="Times New Roman" w:hAnsi="Times New Roman" w:eastAsia="Calibri" w:cs="Times New Roman"/>
          <w:sz w:val="28"/>
          <w:szCs w:val="28"/>
        </w:rPr>
        <w:t xml:space="preserve">Тарногского</w:t>
      </w:r>
      <w:r>
        <w:rPr>
          <w:rFonts w:ascii="Times New Roman" w:hAnsi="Times New Roman" w:eastAsia="Calibri" w:cs="Times New Roman"/>
          <w:sz w:val="28"/>
          <w:szCs w:val="28"/>
        </w:rPr>
        <w:t xml:space="preserve">, Шекснинского округов.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За отчетный период увеличилась общая площадь земель особо охраняемых территорий и объектов  на 0,201 </w:t>
      </w:r>
      <w:r>
        <w:rPr>
          <w:rFonts w:ascii="Times New Roman" w:hAnsi="Times New Roman" w:eastAsia="Calibri" w:cs="Times New Roman"/>
          <w:sz w:val="28"/>
          <w:szCs w:val="28"/>
        </w:rPr>
        <w:t xml:space="preserve">тыс</w:t>
      </w:r>
      <w:r>
        <w:rPr>
          <w:rFonts w:ascii="Times New Roman" w:hAnsi="Times New Roman" w:eastAsia="Calibri" w:cs="Times New Roman"/>
          <w:sz w:val="28"/>
          <w:szCs w:val="28"/>
        </w:rPr>
        <w:t xml:space="preserve"> га, при этом увеличение произошло за счет земель сельскохозяйственного назначения на 188 га на территории Вологодского, Шекснинского округов и на 13 га из земель лесного фонда на территории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Бабаевского</w:t>
      </w:r>
      <w:r>
        <w:rPr>
          <w:rFonts w:ascii="Times New Roman" w:hAnsi="Times New Roman" w:eastAsia="Calibri" w:cs="Times New Roman"/>
          <w:sz w:val="28"/>
          <w:szCs w:val="28"/>
        </w:rPr>
        <w:t xml:space="preserve"> округов. 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Площадь земель лесного фонда в 2024 году уменьшилась в связи с переводом в земли промышленности и иного специального назначения на   0,021 тыс. га, и в земли особо охраняемых территорий и объектов – на 0,013 </w:t>
      </w:r>
      <w:r>
        <w:rPr>
          <w:rFonts w:ascii="Times New Roman" w:hAnsi="Times New Roman" w:eastAsia="Calibri" w:cs="Times New Roman"/>
          <w:sz w:val="28"/>
          <w:szCs w:val="28"/>
        </w:rPr>
        <w:t xml:space="preserve">тыс</w:t>
      </w:r>
      <w:r>
        <w:rPr>
          <w:rFonts w:ascii="Times New Roman" w:hAnsi="Times New Roman" w:eastAsia="Calibri" w:cs="Times New Roman"/>
          <w:sz w:val="28"/>
          <w:szCs w:val="28"/>
        </w:rPr>
        <w:t xml:space="preserve"> га.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</w:rPr>
      </w:pP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Таким образом, в настоящее время распределение земель по категориям Вологодской области выглядит следующим образом: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</w:r>
    </w:p>
    <w:p>
      <w:pPr>
        <w:pStyle w:val="676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Земли лесного фонда - 79,6% (11 517 тыс. га);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6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Земли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сельскохозяйственного назначения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 - 11,2 % (1618,3 тыс. га);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6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Земли запаса 5,8% (833,5 тыс. га);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6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Земли населенных пунктов 1,4 % (203,7 тыс га);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6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Земли особо охраняемых территорий и объектов 1% (140,8 тыс. га);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6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Земли промышленности и иного специального назначения 1% (139,4 тыс. га).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С полным текстом доклада можно о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знакомиться на сайте Росреестра в разделе «Аналитика и статистика»,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 вкладка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«Государственный мониторинг земель и землеустройств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о»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  <w:t xml:space="preserve">, </w:t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</w:r>
      <w:hyperlink r:id="rId10" w:tooltip="https://rosreestr.gov.ru/open-service/statistika-i-analitika/zemleustroystvo-monitoring-zemel-geodeziya-i-kartografiiya/doklad-o-sostoyanii-i-ispolzovanii-zemel-vologodskoy-oblasti-v-2017-godu/" w:history="1">
        <w:r>
          <w:rPr>
            <w:rFonts w:ascii="Times New Roman" w:hAnsi="Times New Roman" w:eastAsia="Calibri" w:cs="Times New Roman"/>
            <w:sz w:val="28"/>
            <w:szCs w:val="28"/>
            <w:highlight w:val="none"/>
          </w:rPr>
          <w:t xml:space="preserve">Доклад о состоянии и использовании земель Вологодской области</w:t>
        </w:r>
      </w:hyperlink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t xml:space="preserve">.</w:t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ind w:left="0"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  <w14:ligatures w14:val="none"/>
        </w:rPr>
      </w:r>
    </w:p>
    <w:p>
      <w:pPr>
        <w:spacing w:after="0" w:line="240" w:lineRule="auto"/>
      </w:pPr>
      <w:r>
        <w:t xml:space="preserve">Контакты для СМИ:</w:t>
      </w:r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</w:p>
    <w:p>
      <w:pPr>
        <w:spacing w:after="0" w:line="240" w:lineRule="auto"/>
      </w:pPr>
      <w:r>
        <w:t xml:space="preserve">(8172) 72 86 11, доб. 1045</w:t>
      </w:r>
      <w:r/>
    </w:p>
    <w:p>
      <w:pPr>
        <w:spacing w:after="0" w:line="240" w:lineRule="auto"/>
      </w:pPr>
      <w:r/>
      <w:hyperlink r:id="rId11" w:tooltip="mailto:press@r35.rosreestr.ru" w:history="1">
        <w:r>
          <w:rPr>
            <w:rStyle w:val="818"/>
            <w:lang w:val="en-US"/>
          </w:rPr>
          <w:t xml:space="preserve">press</w:t>
        </w:r>
        <w:r>
          <w:rPr>
            <w:rStyle w:val="818"/>
          </w:rPr>
          <w:t xml:space="preserve">@</w:t>
        </w:r>
        <w:r>
          <w:rPr>
            <w:rStyle w:val="818"/>
            <w:lang w:val="en-US"/>
          </w:rPr>
          <w:t xml:space="preserve">r</w:t>
        </w:r>
        <w:r>
          <w:rPr>
            <w:rStyle w:val="818"/>
          </w:rPr>
          <w:t xml:space="preserve">35.</w:t>
        </w:r>
        <w:r>
          <w:rPr>
            <w:rStyle w:val="818"/>
            <w:lang w:val="en-US"/>
          </w:rPr>
          <w:t xml:space="preserve">rosreestr</w:t>
        </w:r>
        <w:r>
          <w:rPr>
            <w:rStyle w:val="818"/>
          </w:rPr>
          <w:t xml:space="preserve">.</w:t>
        </w:r>
        <w:r>
          <w:rPr>
            <w:rStyle w:val="818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</w:p>
    <w:sectPr>
      <w:footnotePr/>
      <w:endnotePr/>
      <w:type w:val="nextPage"/>
      <w:pgSz w:w="11906" w:h="16838" w:orient="portrait"/>
      <w:pgMar w:top="709" w:right="709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Times New Roman">
    <w:panose1 w:val="02020603050405020304"/>
  </w:font>
  <w:font w:name="Calibri">
    <w:panose1 w:val="020F05020202040302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1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1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1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1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1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1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1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1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1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6"/>
    <w:next w:val="836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basedOn w:val="837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6"/>
    <w:next w:val="836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basedOn w:val="837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6"/>
    <w:next w:val="836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basedOn w:val="837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6"/>
    <w:next w:val="836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basedOn w:val="837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6"/>
    <w:next w:val="836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basedOn w:val="837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6"/>
    <w:next w:val="836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basedOn w:val="837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6"/>
    <w:next w:val="836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basedOn w:val="837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6"/>
    <w:next w:val="836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basedOn w:val="837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6"/>
    <w:next w:val="836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basedOn w:val="837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List Paragraph"/>
    <w:basedOn w:val="836"/>
    <w:uiPriority w:val="34"/>
    <w:qFormat/>
    <w:pPr>
      <w:contextualSpacing/>
      <w:ind w:left="720"/>
    </w:pPr>
  </w:style>
  <w:style w:type="paragraph" w:styleId="677">
    <w:name w:val="No Spacing"/>
    <w:uiPriority w:val="1"/>
    <w:qFormat/>
    <w:pPr>
      <w:spacing w:before="0" w:after="0" w:line="240" w:lineRule="auto"/>
    </w:pPr>
  </w:style>
  <w:style w:type="paragraph" w:styleId="678">
    <w:name w:val="Title"/>
    <w:basedOn w:val="836"/>
    <w:next w:val="836"/>
    <w:link w:val="6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9">
    <w:name w:val="Title Char"/>
    <w:basedOn w:val="837"/>
    <w:link w:val="678"/>
    <w:uiPriority w:val="10"/>
    <w:rPr>
      <w:sz w:val="48"/>
      <w:szCs w:val="48"/>
    </w:rPr>
  </w:style>
  <w:style w:type="paragraph" w:styleId="680">
    <w:name w:val="Subtitle"/>
    <w:basedOn w:val="836"/>
    <w:next w:val="836"/>
    <w:link w:val="681"/>
    <w:uiPriority w:val="11"/>
    <w:qFormat/>
    <w:pPr>
      <w:spacing w:before="200" w:after="200"/>
    </w:pPr>
    <w:rPr>
      <w:sz w:val="24"/>
      <w:szCs w:val="24"/>
    </w:rPr>
  </w:style>
  <w:style w:type="character" w:styleId="681">
    <w:name w:val="Subtitle Char"/>
    <w:basedOn w:val="837"/>
    <w:link w:val="680"/>
    <w:uiPriority w:val="11"/>
    <w:rPr>
      <w:sz w:val="24"/>
      <w:szCs w:val="24"/>
    </w:rPr>
  </w:style>
  <w:style w:type="paragraph" w:styleId="682">
    <w:name w:val="Quote"/>
    <w:basedOn w:val="836"/>
    <w:next w:val="836"/>
    <w:link w:val="683"/>
    <w:uiPriority w:val="29"/>
    <w:qFormat/>
    <w:pPr>
      <w:ind w:left="720" w:right="720"/>
    </w:pPr>
    <w:rPr>
      <w:i/>
    </w:rPr>
  </w:style>
  <w:style w:type="character" w:styleId="683">
    <w:name w:val="Quote Char"/>
    <w:link w:val="682"/>
    <w:uiPriority w:val="29"/>
    <w:rPr>
      <w:i/>
    </w:rPr>
  </w:style>
  <w:style w:type="paragraph" w:styleId="684">
    <w:name w:val="Intense Quote"/>
    <w:basedOn w:val="836"/>
    <w:next w:val="836"/>
    <w:link w:val="68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5">
    <w:name w:val="Intense Quote Char"/>
    <w:link w:val="684"/>
    <w:uiPriority w:val="30"/>
    <w:rPr>
      <w:i/>
    </w:rPr>
  </w:style>
  <w:style w:type="paragraph" w:styleId="686">
    <w:name w:val="Header"/>
    <w:basedOn w:val="836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7">
    <w:name w:val="Header Char"/>
    <w:basedOn w:val="837"/>
    <w:link w:val="686"/>
    <w:uiPriority w:val="99"/>
  </w:style>
  <w:style w:type="paragraph" w:styleId="688">
    <w:name w:val="Footer"/>
    <w:basedOn w:val="836"/>
    <w:link w:val="69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9">
    <w:name w:val="Footer Char"/>
    <w:basedOn w:val="837"/>
    <w:link w:val="688"/>
    <w:uiPriority w:val="99"/>
  </w:style>
  <w:style w:type="paragraph" w:styleId="690">
    <w:name w:val="Caption"/>
    <w:basedOn w:val="836"/>
    <w:next w:val="83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1">
    <w:name w:val="Caption Char"/>
    <w:basedOn w:val="690"/>
    <w:link w:val="688"/>
    <w:uiPriority w:val="99"/>
  </w:style>
  <w:style w:type="table" w:styleId="692">
    <w:name w:val="Table Grid"/>
    <w:basedOn w:val="8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Table Grid Light"/>
    <w:basedOn w:val="8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4">
    <w:name w:val="Plain Table 1"/>
    <w:basedOn w:val="8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2"/>
    <w:basedOn w:val="8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6">
    <w:name w:val="Plain Table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7">
    <w:name w:val="Plain Table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Plain Table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9">
    <w:name w:val="Grid Table 1 Light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4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1">
    <w:name w:val="Grid Table 4 - Accent 1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2">
    <w:name w:val="Grid Table 4 - Accent 2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3">
    <w:name w:val="Grid Table 4 - Accent 3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4">
    <w:name w:val="Grid Table 4 - Accent 4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5">
    <w:name w:val="Grid Table 4 - Accent 5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6">
    <w:name w:val="Grid Table 4 - Accent 6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7">
    <w:name w:val="Grid Table 5 Dark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8">
    <w:name w:val="Grid Table 5 Dark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1">
    <w:name w:val="Grid Table 5 Dark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4">
    <w:name w:val="Grid Table 6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5">
    <w:name w:val="Grid Table 6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6">
    <w:name w:val="Grid Table 6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7">
    <w:name w:val="Grid Table 6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8">
    <w:name w:val="Grid Table 6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9">
    <w:name w:val="Grid Table 6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6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1">
    <w:name w:val="Grid Table 7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6">
    <w:name w:val="List Table 2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7">
    <w:name w:val="List Table 2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8">
    <w:name w:val="List Table 2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9">
    <w:name w:val="List Table 2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0">
    <w:name w:val="List Table 2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1">
    <w:name w:val="List Table 2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2">
    <w:name w:val="List Table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5 Dark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6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4">
    <w:name w:val="List Table 6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5">
    <w:name w:val="List Table 6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6">
    <w:name w:val="List Table 6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7">
    <w:name w:val="List Table 6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8">
    <w:name w:val="List Table 6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9">
    <w:name w:val="List Table 6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0">
    <w:name w:val="List Table 7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1">
    <w:name w:val="List Table 7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2">
    <w:name w:val="List Table 7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3">
    <w:name w:val="List Table 7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4">
    <w:name w:val="List Table 7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5">
    <w:name w:val="List Table 7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6">
    <w:name w:val="List Table 7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7">
    <w:name w:val="Lined - Accent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8">
    <w:name w:val="Lined - Accent 1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9">
    <w:name w:val="Lined - Accent 2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0">
    <w:name w:val="Lined - Accent 3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1">
    <w:name w:val="Lined - Accent 4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2">
    <w:name w:val="Lined - Accent 5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3">
    <w:name w:val="Lined - Accent 6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4">
    <w:name w:val="Bordered &amp; Lined - Accent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5">
    <w:name w:val="Bordered &amp; Lined - Accent 1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6">
    <w:name w:val="Bordered &amp; Lined - Accent 2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7">
    <w:name w:val="Bordered &amp; Lined - Accent 3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8">
    <w:name w:val="Bordered &amp; Lined - Accent 4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9">
    <w:name w:val="Bordered &amp; Lined - Accent 5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0">
    <w:name w:val="Bordered &amp; Lined - Accent 6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1">
    <w:name w:val="Bordered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2">
    <w:name w:val="Bordered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3">
    <w:name w:val="Bordered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4">
    <w:name w:val="Bordered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5">
    <w:name w:val="Bordered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6">
    <w:name w:val="Bordered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7">
    <w:name w:val="Bordered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8">
    <w:name w:val="Hyperlink"/>
    <w:uiPriority w:val="99"/>
    <w:unhideWhenUsed/>
    <w:rPr>
      <w:color w:val="0000ff" w:themeColor="hyperlink"/>
      <w:u w:val="single"/>
    </w:rPr>
  </w:style>
  <w:style w:type="paragraph" w:styleId="819">
    <w:name w:val="footnote text"/>
    <w:basedOn w:val="836"/>
    <w:link w:val="820"/>
    <w:uiPriority w:val="99"/>
    <w:semiHidden/>
    <w:unhideWhenUsed/>
    <w:pPr>
      <w:spacing w:after="40" w:line="240" w:lineRule="auto"/>
    </w:pPr>
    <w:rPr>
      <w:sz w:val="18"/>
    </w:rPr>
  </w:style>
  <w:style w:type="character" w:styleId="820">
    <w:name w:val="Footnote Text Char"/>
    <w:link w:val="819"/>
    <w:uiPriority w:val="99"/>
    <w:rPr>
      <w:sz w:val="18"/>
    </w:rPr>
  </w:style>
  <w:style w:type="character" w:styleId="821">
    <w:name w:val="footnote reference"/>
    <w:basedOn w:val="837"/>
    <w:uiPriority w:val="99"/>
    <w:unhideWhenUsed/>
    <w:rPr>
      <w:vertAlign w:val="superscript"/>
    </w:rPr>
  </w:style>
  <w:style w:type="paragraph" w:styleId="822">
    <w:name w:val="endnote text"/>
    <w:basedOn w:val="836"/>
    <w:link w:val="823"/>
    <w:uiPriority w:val="99"/>
    <w:semiHidden/>
    <w:unhideWhenUsed/>
    <w:pPr>
      <w:spacing w:after="0" w:line="240" w:lineRule="auto"/>
    </w:pPr>
    <w:rPr>
      <w:sz w:val="20"/>
    </w:rPr>
  </w:style>
  <w:style w:type="character" w:styleId="823">
    <w:name w:val="Endnote Text Char"/>
    <w:link w:val="822"/>
    <w:uiPriority w:val="99"/>
    <w:rPr>
      <w:sz w:val="20"/>
    </w:rPr>
  </w:style>
  <w:style w:type="character" w:styleId="824">
    <w:name w:val="endnote reference"/>
    <w:basedOn w:val="837"/>
    <w:uiPriority w:val="99"/>
    <w:semiHidden/>
    <w:unhideWhenUsed/>
    <w:rPr>
      <w:vertAlign w:val="superscript"/>
    </w:rPr>
  </w:style>
  <w:style w:type="paragraph" w:styleId="825">
    <w:name w:val="toc 1"/>
    <w:basedOn w:val="836"/>
    <w:next w:val="836"/>
    <w:uiPriority w:val="39"/>
    <w:unhideWhenUsed/>
    <w:pPr>
      <w:ind w:left="0" w:right="0" w:firstLine="0"/>
      <w:spacing w:after="57"/>
    </w:pPr>
  </w:style>
  <w:style w:type="paragraph" w:styleId="826">
    <w:name w:val="toc 2"/>
    <w:basedOn w:val="836"/>
    <w:next w:val="836"/>
    <w:uiPriority w:val="39"/>
    <w:unhideWhenUsed/>
    <w:pPr>
      <w:ind w:left="283" w:right="0" w:firstLine="0"/>
      <w:spacing w:after="57"/>
    </w:pPr>
  </w:style>
  <w:style w:type="paragraph" w:styleId="827">
    <w:name w:val="toc 3"/>
    <w:basedOn w:val="836"/>
    <w:next w:val="836"/>
    <w:uiPriority w:val="39"/>
    <w:unhideWhenUsed/>
    <w:pPr>
      <w:ind w:left="567" w:right="0" w:firstLine="0"/>
      <w:spacing w:after="57"/>
    </w:pPr>
  </w:style>
  <w:style w:type="paragraph" w:styleId="828">
    <w:name w:val="toc 4"/>
    <w:basedOn w:val="836"/>
    <w:next w:val="836"/>
    <w:uiPriority w:val="39"/>
    <w:unhideWhenUsed/>
    <w:pPr>
      <w:ind w:left="850" w:right="0" w:firstLine="0"/>
      <w:spacing w:after="57"/>
    </w:pPr>
  </w:style>
  <w:style w:type="paragraph" w:styleId="829">
    <w:name w:val="toc 5"/>
    <w:basedOn w:val="836"/>
    <w:next w:val="836"/>
    <w:uiPriority w:val="39"/>
    <w:unhideWhenUsed/>
    <w:pPr>
      <w:ind w:left="1134" w:right="0" w:firstLine="0"/>
      <w:spacing w:after="57"/>
    </w:pPr>
  </w:style>
  <w:style w:type="paragraph" w:styleId="830">
    <w:name w:val="toc 6"/>
    <w:basedOn w:val="836"/>
    <w:next w:val="836"/>
    <w:uiPriority w:val="39"/>
    <w:unhideWhenUsed/>
    <w:pPr>
      <w:ind w:left="1417" w:right="0" w:firstLine="0"/>
      <w:spacing w:after="57"/>
    </w:pPr>
  </w:style>
  <w:style w:type="paragraph" w:styleId="831">
    <w:name w:val="toc 7"/>
    <w:basedOn w:val="836"/>
    <w:next w:val="836"/>
    <w:uiPriority w:val="39"/>
    <w:unhideWhenUsed/>
    <w:pPr>
      <w:ind w:left="1701" w:right="0" w:firstLine="0"/>
      <w:spacing w:after="57"/>
    </w:pPr>
  </w:style>
  <w:style w:type="paragraph" w:styleId="832">
    <w:name w:val="toc 8"/>
    <w:basedOn w:val="836"/>
    <w:next w:val="836"/>
    <w:uiPriority w:val="39"/>
    <w:unhideWhenUsed/>
    <w:pPr>
      <w:ind w:left="1984" w:right="0" w:firstLine="0"/>
      <w:spacing w:after="57"/>
    </w:pPr>
  </w:style>
  <w:style w:type="paragraph" w:styleId="833">
    <w:name w:val="toc 9"/>
    <w:basedOn w:val="836"/>
    <w:next w:val="836"/>
    <w:uiPriority w:val="39"/>
    <w:unhideWhenUsed/>
    <w:pPr>
      <w:ind w:left="2268" w:right="0" w:firstLine="0"/>
      <w:spacing w:after="57"/>
    </w:pPr>
  </w:style>
  <w:style w:type="paragraph" w:styleId="834">
    <w:name w:val="TOC Heading"/>
    <w:uiPriority w:val="39"/>
    <w:unhideWhenUsed/>
  </w:style>
  <w:style w:type="paragraph" w:styleId="835">
    <w:name w:val="table of figures"/>
    <w:basedOn w:val="836"/>
    <w:next w:val="836"/>
    <w:uiPriority w:val="99"/>
    <w:unhideWhenUsed/>
    <w:pPr>
      <w:spacing w:after="0" w:afterAutospacing="0"/>
    </w:pPr>
  </w:style>
  <w:style w:type="paragraph" w:styleId="836" w:default="1">
    <w:name w:val="Normal"/>
    <w:qFormat/>
  </w:style>
  <w:style w:type="character" w:styleId="837" w:default="1">
    <w:name w:val="Default Paragraph Font"/>
    <w:uiPriority w:val="1"/>
    <w:semiHidden/>
    <w:unhideWhenUsed/>
  </w:style>
  <w:style w:type="table" w:styleId="83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9" w:default="1">
    <w:name w:val="No List"/>
    <w:uiPriority w:val="99"/>
    <w:semiHidden/>
    <w:unhideWhenUsed/>
  </w:style>
  <w:style w:type="character" w:styleId="840" w:customStyle="1">
    <w:name w:val="organictextcontentspan"/>
    <w:basedOn w:val="837"/>
  </w:style>
  <w:style w:type="paragraph" w:styleId="841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s://rosreestr.gov.ru/open-service/statistika-i-analitika/zemleustroystvo-monitoring-zemel-geodeziya-i-kartografiiya/doklad-o-sostoyanii-i-ispolzovanii-zemel-vologodskoy-oblasti-v-2017-godu/" TargetMode="External"/><Relationship Id="rId11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Билык Ольга Олеговна</dc:creator>
  <cp:keywords/>
  <dc:description/>
  <cp:revision>6</cp:revision>
  <dcterms:created xsi:type="dcterms:W3CDTF">2025-07-16T13:38:00Z</dcterms:created>
  <dcterms:modified xsi:type="dcterms:W3CDTF">2025-07-22T08:42:40Z</dcterms:modified>
</cp:coreProperties>
</file>