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62" w:rsidRDefault="00ED6B62" w:rsidP="00ED6B62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На Вологодчине подвели итоги комплексных кадастровых работ</w:t>
      </w:r>
    </w:p>
    <w:p w:rsidR="00ED6B62" w:rsidRDefault="00ED6B62" w:rsidP="00ED6B6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F1115"/>
          <w:sz w:val="26"/>
          <w:szCs w:val="26"/>
        </w:rPr>
      </w:pPr>
    </w:p>
    <w:p w:rsidR="00ED6B62" w:rsidRDefault="00ED6B62" w:rsidP="00ED6B62">
      <w:pPr>
        <w:shd w:val="clear" w:color="auto" w:fill="FFFFFF"/>
        <w:spacing w:after="0" w:line="240" w:lineRule="auto"/>
        <w:ind w:firstLine="710"/>
        <w:jc w:val="both"/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В Вологодской области подведены итоги выполнения комплексных кадастровых работ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(ККР) в 2025 году, в рамках которых в Единый государственный реестр недвижимости (ЕГРН) внесены и уточнены сведения о тысячах объектов. </w:t>
      </w:r>
    </w:p>
    <w:p w:rsidR="00ED6B62" w:rsidRDefault="00ED6B62" w:rsidP="00ED6B62">
      <w:pPr>
        <w:shd w:val="clear" w:color="auto" w:fill="FFFFFF"/>
        <w:spacing w:after="0" w:line="240" w:lineRule="auto"/>
        <w:ind w:firstLine="710"/>
        <w:jc w:val="both"/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Работы проводились как на федеральном (за счет средств федерального бюджета), так и на региональном (за счет средств региона) уровне.</w:t>
      </w:r>
    </w:p>
    <w:p w:rsidR="00ED6B62" w:rsidRDefault="00ED6B62" w:rsidP="00ED6B62">
      <w:pPr>
        <w:shd w:val="clear" w:color="auto" w:fill="FFFFFF"/>
        <w:spacing w:after="0" w:line="240" w:lineRule="auto"/>
        <w:ind w:firstLine="710"/>
        <w:jc w:val="both"/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 xml:space="preserve">В результате проведения ККР всего в ЕГРН внесено или уточнено более 30 тыс. объектов недвижимости. </w:t>
      </w:r>
      <w:r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highlight w:val="white"/>
          <w:shd w:val="clear" w:color="auto" w:fill="FFFFFF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аботы выполнены в 211 кадастровых кварталах. География работ включает всю территорию Вологодской области. ККР федерального значения осуществлялись за счет субсидии федерального бюджета и выполнялись филиалами ППК «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Роскадастр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 xml:space="preserve">». </w:t>
      </w:r>
      <w:r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Работы </w:t>
      </w:r>
      <w:r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осуществлялись</w:t>
      </w:r>
      <w:r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в рамках </w:t>
      </w:r>
      <w:proofErr w:type="gramStart"/>
      <w:r>
        <w:rPr>
          <w:rFonts w:ascii="Times New Roman" w:eastAsia="Calibri" w:hAnsi="Times New Roman" w:cs="Times New Roman"/>
          <w:i/>
          <w:iCs/>
          <w:sz w:val="26"/>
          <w:szCs w:val="26"/>
        </w:rPr>
        <w:t>реализации перечня поручений Президента Российской Федерации</w:t>
      </w:r>
      <w:proofErr w:type="gramEnd"/>
      <w:r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от 11.08.2022 № Пр-1424</w:t>
      </w:r>
      <w:r>
        <w:rPr>
          <w:rFonts w:ascii="Times New Roman" w:eastAsia="Calibri" w:hAnsi="Times New Roman" w:cs="Times New Roman"/>
          <w:sz w:val="26"/>
          <w:szCs w:val="26"/>
        </w:rPr>
        <w:t xml:space="preserve">», – сообщил руководитель Управления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по В</w:t>
      </w: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ологодской области </w:t>
      </w: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Дмитрий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Тулин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.</w:t>
      </w:r>
    </w:p>
    <w:p w:rsidR="00ED6B62" w:rsidRDefault="00ED6B62" w:rsidP="00ED6B62">
      <w:pPr>
        <w:shd w:val="clear" w:color="auto" w:fill="FFFFFF"/>
        <w:spacing w:after="0" w:line="240" w:lineRule="auto"/>
        <w:ind w:firstLine="710"/>
        <w:jc w:val="both"/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Напомним, ККР проводятся на земельных участках, границы которых не установлены в соответствии с требованиями действующего законодательства. Сюда же относятся общественные пространства, включая площади, дороги, набережные, скверы и аллеи, если их обустройство определено утвержденным планом межевания.</w:t>
      </w:r>
    </w:p>
    <w:p w:rsidR="00ED6B62" w:rsidRDefault="00ED6B62" w:rsidP="00ED6B62">
      <w:pPr>
        <w:shd w:val="clear" w:color="auto" w:fill="FFFFFF"/>
        <w:spacing w:after="0" w:line="240" w:lineRule="auto"/>
        <w:ind w:firstLine="710"/>
        <w:jc w:val="both"/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Помимо этого, ККР подлежат земельные участки под жилыми комплексами, если их выделение было запланировано в рамках проекта межевания. </w:t>
      </w:r>
    </w:p>
    <w:p w:rsidR="00ED6B62" w:rsidRDefault="00ED6B62" w:rsidP="00ED6B62">
      <w:pPr>
        <w:shd w:val="clear" w:color="auto" w:fill="FFFFFF"/>
        <w:spacing w:after="0" w:line="240" w:lineRule="auto"/>
        <w:ind w:firstLine="710"/>
        <w:jc w:val="both"/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Перечень территорий, попадающих под ККР, включает в себя земли садовых и огородных товариществ, где существует утвержденный план организации и застройки. </w:t>
      </w:r>
    </w:p>
    <w:p w:rsidR="00ED6B62" w:rsidRDefault="00ED6B62" w:rsidP="00ED6B62">
      <w:pPr>
        <w:shd w:val="clear" w:color="auto" w:fill="FFFFFF"/>
        <w:spacing w:after="0" w:line="240" w:lineRule="auto"/>
        <w:ind w:firstLine="710"/>
        <w:jc w:val="both"/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 xml:space="preserve">Комплексные кадастровые работы </w:t>
      </w:r>
      <w:r>
        <w:rPr>
          <w:rFonts w:ascii="Times New Roman" w:eastAsia="PT Astra Serif" w:hAnsi="Times New Roman" w:cs="PT Astra Serif"/>
          <w:i/>
          <w:iCs/>
          <w:color w:val="0F1115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 xml:space="preserve"> это системный инструмент для исправления накопленных реестровых неточностей и установления четких границ. Эта работа защищает права владельцев недвижимости, служит профилактикой земельных конфликтов и создает прозрачные условия для развития территорий. Сегодня мы уже видим результат </w:t>
      </w:r>
      <w:r>
        <w:rPr>
          <w:rFonts w:ascii="Times New Roman" w:eastAsia="PT Astra Serif" w:hAnsi="Times New Roman" w:cs="PT Astra Serif"/>
          <w:i/>
          <w:iCs/>
          <w:color w:val="0F1115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 xml:space="preserve"> тысячи объектов получают точные координаты, а ЕГРН пополняется достоверными и полными данными», </w:t>
      </w:r>
      <w:r>
        <w:rPr>
          <w:rFonts w:ascii="Times New Roman" w:eastAsia="PT Astra Serif" w:hAnsi="Times New Roman" w:cs="PT Astra Serif"/>
          <w:i/>
          <w:iCs/>
          <w:color w:val="0F1115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 xml:space="preserve"> </w:t>
      </w:r>
      <w:r w:rsidRPr="00835EB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подчеркнула заместитель </w:t>
      </w:r>
      <w:proofErr w:type="gramStart"/>
      <w:r w:rsidRPr="00835EB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директора–главный</w:t>
      </w:r>
      <w:proofErr w:type="gramEnd"/>
      <w:r w:rsidRPr="00835EB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технолог филиала </w:t>
      </w:r>
      <w:r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ППК «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Роскадастр</w:t>
      </w:r>
      <w:proofErr w:type="spellEnd"/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» по Вологодской области </w:t>
      </w: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Надежда Николаева</w:t>
      </w: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:rsidR="00ED6B62" w:rsidRDefault="00ED6B62" w:rsidP="00ED6B62">
      <w:pPr>
        <w:shd w:val="clear" w:color="auto" w:fill="FFFFFF"/>
        <w:spacing w:after="0" w:line="240" w:lineRule="auto"/>
        <w:ind w:firstLine="710"/>
        <w:jc w:val="both"/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В 2026 году в регионе проведение ККР планируется на территории 285 кадастровых кварталов в отношении более 55 950 объектов недвижимости. </w:t>
      </w:r>
    </w:p>
    <w:p w:rsidR="00973DD4" w:rsidRDefault="00ED6B62"/>
    <w:sectPr w:rsidR="0097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62"/>
    <w:rsid w:val="001F0E19"/>
    <w:rsid w:val="003C188A"/>
    <w:rsid w:val="00ED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6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6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1</cp:revision>
  <dcterms:created xsi:type="dcterms:W3CDTF">2025-12-30T10:33:00Z</dcterms:created>
  <dcterms:modified xsi:type="dcterms:W3CDTF">2025-12-30T10:33:00Z</dcterms:modified>
</cp:coreProperties>
</file>