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iCs/>
          <w:sz w:val="26"/>
          <w:szCs w:val="26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99835" cy="419592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365464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299834" cy="4195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05pt;height:330.39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iCs/>
          <w:sz w:val="26"/>
          <w:szCs w:val="26"/>
          <w:highlight w:val="none"/>
        </w:rPr>
      </w:r>
      <w:r/>
      <w:r>
        <w:rPr>
          <w:rFonts w:ascii="Times New Roman" w:hAnsi="Times New Roman" w:cs="Times New Roman"/>
          <w:b/>
          <w:i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iCs/>
          <w:sz w:val="26"/>
          <w:szCs w:val="26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Д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олевое участие в строительстве многоквартирного дома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: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измен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ен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и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я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в порядке оформления документов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color w:val="000000"/>
          <w:sz w:val="26"/>
          <w:szCs w:val="26"/>
          <w:u w:val="singl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PT Astra Serif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 В связи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со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 внесением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от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26.12.2024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№ 487-ФЗ изменений в статью 18 Закона о регистрации,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с 1 марта 2025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года заявления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сторон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о государственной регистрации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сделки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 и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сам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договор участия в долевом строительстве предоставляются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в орган регистрации прав только в форме электронных документов и (или) электронных образов документов.</w:t>
      </w:r>
      <w:r>
        <w:rPr>
          <w:rFonts w:ascii="Times New Roman" w:hAnsi="Times New Roman" w:eastAsia="PT Astra Serif" w:cs="Times New Roman"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 w:eastAsia="PT Astra Serif" w:cs="Times New Roman"/>
          <w:color w:val="000000"/>
          <w:sz w:val="26"/>
          <w:szCs w:val="26"/>
          <w:u w:val="single"/>
        </w:rPr>
      </w:r>
      <w:r/>
    </w:p>
    <w:p>
      <w:pPr>
        <w:contextualSpacing/>
        <w:ind w:firstLine="720"/>
        <w:jc w:val="both"/>
        <w:spacing w:after="1" w:line="240" w:lineRule="auto"/>
        <w:rPr>
          <w:rFonts w:ascii="Times New Roman" w:hAnsi="Times New Roman" w:eastAsia="PT Astra Serif" w:cs="Times New Roman"/>
          <w:color w:val="ff0000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В связи с этим, в случае поступления в орган регистрации прав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документов на бумажном носителе</w:t>
      </w:r>
      <w:r/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, указанные документы будут возвращены на основании статьи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25 Закона о регистрации</w:t>
      </w:r>
      <w:r/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   Исключени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ем будет являться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наличие временной технической невозможно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сти подачи указанных документов в электронном виде. Информация о такой невозможности подачи незамедлительно с момента её обнаружения размещается органом регистрации прав на официальном сайте с указанием времени возобновления технической возможности подачи.</w:t>
      </w: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</w:p>
    <w:p>
      <w:pPr>
        <w:contextualSpacing/>
        <w:ind w:firstLine="720"/>
        <w:jc w:val="both"/>
        <w:spacing w:after="1"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Регистрация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прав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на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введённые в эксплуатацию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объекты долевого строительства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 также претерпела изменения.</w:t>
      </w: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</w:p>
    <w:p>
      <w:pPr>
        <w:contextualSpacing/>
        <w:ind w:firstLine="720"/>
        <w:jc w:val="both"/>
        <w:spacing w:after="1" w:line="240" w:lineRule="auto"/>
        <w:rPr>
          <w:rFonts w:ascii="Times New Roman" w:hAnsi="Times New Roman" w:eastAsia="PT Astra Serif" w:cs="Times New Roman"/>
          <w:color w:val="000000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Федеральн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ым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 закон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ом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 от 30.12.2004 № 214-ФЗ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установлено, что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с 01.03.2025</w:t>
      </w:r>
      <w:r/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застройщик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обязан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в срок не позднее тридцати рабочих дней со дня подписания документа о передаче объекта долевого строительства с участником долевого строительства (например, акта приёма-передачи квартиры) и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осуществления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 государственного кадастрового учета такого объекта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,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форме.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</w:p>
    <w:p>
      <w:pPr>
        <w:contextualSpacing/>
        <w:ind w:firstLine="720"/>
        <w:jc w:val="both"/>
        <w:spacing w:after="1" w:line="240" w:lineRule="auto"/>
        <w:rPr>
          <w:rFonts w:ascii="Times New Roman" w:hAnsi="Times New Roman" w:eastAsia="PT Astra Serif" w:cs="Times New Roman"/>
          <w:color w:val="000000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Застройщик осуществляет указанные действия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в силу закона,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без оформления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доверенности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 от участника долевого строительства и наличия его желания. </w:t>
      </w:r>
      <w:r>
        <w:rPr>
          <w:rFonts w:ascii="Times New Roman" w:hAnsi="Times New Roman" w:eastAsia="PT Astra Serif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>
        <w:rPr>
          <w:rFonts w:ascii="Times New Roman" w:hAnsi="Times New Roman" w:eastAsia="PT Astra Serif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П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осле государственной регистрации права собственности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дольщика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 на объект долевого строительства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(например квартиру) застройщик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обязан передать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ему выписку из Единого государственного реестра недвижимости (ЕГРН)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в целях 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удостоверения проведения регистрации права собственности участника долевого строительства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 на готовый объект долевого строительства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PT Astra Serif" w:cs="Times New Roman"/>
          <w:color w:val="000000"/>
          <w:sz w:val="26"/>
          <w:szCs w:val="26"/>
          <w:u w:val="single"/>
        </w:rPr>
      </w:r>
      <w:r/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Таким образом, если ранее участник долевого строительства мог не спешить с оформлением права на построенное жилье, то теперь оформление прав на введенные в эксплуатацию квартиры законодательно закреплено и будет происходить посредством застройщика.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spacing w:after="0" w:line="240" w:lineRule="auto"/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t xml:space="preserve">Контакты для СМИ:</w:t>
      </w:r>
      <w:r/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  <w:r/>
    </w:p>
    <w:p>
      <w:pPr>
        <w:spacing w:after="0" w:line="240" w:lineRule="auto"/>
      </w:pPr>
      <w:r>
        <w:t xml:space="preserve">(8172) 72 86 11, доб. 1045</w:t>
      </w:r>
      <w:r/>
      <w:r/>
    </w:p>
    <w:p>
      <w:pPr>
        <w:spacing w:after="0" w:line="240" w:lineRule="auto"/>
      </w:pPr>
      <w:r/>
      <w:hyperlink r:id="rId14" w:tooltip="mailto:press@r35.rosreestr.ru" w:history="1">
        <w:r>
          <w:rPr>
            <w:rStyle w:val="905"/>
            <w:lang w:val="en-US"/>
          </w:rPr>
          <w:t xml:space="preserve">press</w:t>
        </w:r>
        <w:r>
          <w:rPr>
            <w:rStyle w:val="905"/>
          </w:rPr>
          <w:t xml:space="preserve">@</w:t>
        </w:r>
        <w:r>
          <w:rPr>
            <w:rStyle w:val="905"/>
            <w:lang w:val="en-US"/>
          </w:rPr>
          <w:t xml:space="preserve">r</w:t>
        </w:r>
        <w:r>
          <w:rPr>
            <w:rStyle w:val="905"/>
          </w:rPr>
          <w:t xml:space="preserve">35.</w:t>
        </w:r>
        <w:r>
          <w:rPr>
            <w:rStyle w:val="905"/>
            <w:lang w:val="en-US"/>
          </w:rPr>
          <w:t xml:space="preserve">rosreestr</w:t>
        </w:r>
        <w:r>
          <w:rPr>
            <w:rStyle w:val="905"/>
          </w:rPr>
          <w:t xml:space="preserve">.</w:t>
        </w:r>
        <w:r>
          <w:rPr>
            <w:rStyle w:val="905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  <w:r/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284" w:right="851" w:bottom="113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rFonts w:ascii="PT Astra Serif" w:hAnsi="PT Astra Serif" w:cs="PT Astra Serif"/>
      </w:rPr>
    </w:pPr>
    <w:fldSimple w:instr="PAGE \* MERGEFORMAT">
      <w:r>
        <w:rPr>
          <w:rFonts w:ascii="PT Astra Serif" w:hAnsi="PT Astra Serif" w:eastAsia="PT Astra Serif" w:cs="PT Astra Serif"/>
        </w:rPr>
        <w:t xml:space="preserve">1</w:t>
      </w:r>
    </w:fldSimple>
    <w:r>
      <w:rPr>
        <w:rFonts w:ascii="PT Astra Serif" w:hAnsi="PT Astra Serif" w:eastAsia="PT Astra Serif" w:cs="PT Astra Serif"/>
      </w:rPr>
    </w:r>
    <w:r>
      <w:rPr>
        <w:rFonts w:ascii="PT Astra Serif" w:hAnsi="PT Astra Serif" w:cs="PT Astra Serif"/>
      </w:rPr>
    </w:r>
    <w:r>
      <w:rPr>
        <w:rFonts w:ascii="PT Astra Serif" w:hAnsi="PT Astra Serif" w:cs="PT Astra Serif"/>
      </w:rPr>
    </w:r>
  </w:p>
  <w:p>
    <w:pPr>
      <w:pStyle w:val="9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Title Char"/>
    <w:basedOn w:val="727"/>
    <w:link w:val="749"/>
    <w:uiPriority w:val="10"/>
    <w:rPr>
      <w:sz w:val="48"/>
      <w:szCs w:val="48"/>
    </w:rPr>
  </w:style>
  <w:style w:type="character" w:styleId="721">
    <w:name w:val="Subtitle Char"/>
    <w:basedOn w:val="727"/>
    <w:link w:val="751"/>
    <w:uiPriority w:val="11"/>
    <w:rPr>
      <w:sz w:val="24"/>
      <w:szCs w:val="24"/>
    </w:rPr>
  </w:style>
  <w:style w:type="character" w:styleId="722">
    <w:name w:val="Quote Char"/>
    <w:link w:val="753"/>
    <w:uiPriority w:val="29"/>
    <w:rPr>
      <w:i/>
    </w:rPr>
  </w:style>
  <w:style w:type="character" w:styleId="723">
    <w:name w:val="Intense Quote Char"/>
    <w:link w:val="755"/>
    <w:uiPriority w:val="30"/>
    <w:rPr>
      <w:i/>
    </w:rPr>
  </w:style>
  <w:style w:type="character" w:styleId="724">
    <w:name w:val="Footnote Text Char"/>
    <w:link w:val="887"/>
    <w:uiPriority w:val="99"/>
    <w:rPr>
      <w:sz w:val="18"/>
    </w:rPr>
  </w:style>
  <w:style w:type="character" w:styleId="725">
    <w:name w:val="Endnote Text Char"/>
    <w:link w:val="890"/>
    <w:uiPriority w:val="99"/>
    <w:rPr>
      <w:sz w:val="20"/>
    </w:rPr>
  </w:style>
  <w:style w:type="paragraph" w:styleId="726" w:default="1">
    <w:name w:val="Normal"/>
    <w:qFormat/>
    <w:pPr>
      <w:spacing w:after="200" w:line="276" w:lineRule="auto"/>
    </w:p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paragraph" w:styleId="730" w:customStyle="1">
    <w:name w:val="Heading 1"/>
    <w:basedOn w:val="726"/>
    <w:next w:val="726"/>
    <w:link w:val="73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31" w:customStyle="1">
    <w:name w:val="Heading 1 Char"/>
    <w:basedOn w:val="727"/>
    <w:link w:val="730"/>
    <w:uiPriority w:val="9"/>
    <w:rPr>
      <w:rFonts w:ascii="Arial" w:hAnsi="Arial" w:eastAsia="Arial" w:cs="Arial"/>
      <w:sz w:val="40"/>
      <w:szCs w:val="40"/>
    </w:rPr>
  </w:style>
  <w:style w:type="paragraph" w:styleId="732" w:customStyle="1">
    <w:name w:val="Heading 2"/>
    <w:basedOn w:val="726"/>
    <w:next w:val="726"/>
    <w:link w:val="73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33" w:customStyle="1">
    <w:name w:val="Heading 2 Char"/>
    <w:basedOn w:val="727"/>
    <w:link w:val="732"/>
    <w:uiPriority w:val="9"/>
    <w:rPr>
      <w:rFonts w:ascii="Arial" w:hAnsi="Arial" w:eastAsia="Arial" w:cs="Arial"/>
      <w:sz w:val="34"/>
    </w:rPr>
  </w:style>
  <w:style w:type="paragraph" w:styleId="734" w:customStyle="1">
    <w:name w:val="Heading 3"/>
    <w:basedOn w:val="726"/>
    <w:next w:val="726"/>
    <w:link w:val="73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35" w:customStyle="1">
    <w:name w:val="Heading 3 Char"/>
    <w:basedOn w:val="727"/>
    <w:link w:val="734"/>
    <w:uiPriority w:val="9"/>
    <w:rPr>
      <w:rFonts w:ascii="Arial" w:hAnsi="Arial" w:eastAsia="Arial" w:cs="Arial"/>
      <w:sz w:val="30"/>
      <w:szCs w:val="30"/>
    </w:rPr>
  </w:style>
  <w:style w:type="paragraph" w:styleId="736" w:customStyle="1">
    <w:name w:val="Heading 4"/>
    <w:basedOn w:val="726"/>
    <w:next w:val="726"/>
    <w:link w:val="73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4 Char"/>
    <w:basedOn w:val="727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 w:customStyle="1">
    <w:name w:val="Heading 5"/>
    <w:basedOn w:val="726"/>
    <w:next w:val="726"/>
    <w:link w:val="73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5 Char"/>
    <w:basedOn w:val="727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 w:customStyle="1">
    <w:name w:val="Heading 6"/>
    <w:basedOn w:val="726"/>
    <w:next w:val="726"/>
    <w:link w:val="74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41" w:customStyle="1">
    <w:name w:val="Heading 6 Char"/>
    <w:basedOn w:val="727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 w:customStyle="1">
    <w:name w:val="Heading 7"/>
    <w:basedOn w:val="726"/>
    <w:next w:val="726"/>
    <w:link w:val="74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43" w:customStyle="1">
    <w:name w:val="Heading 7 Char"/>
    <w:basedOn w:val="727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 w:customStyle="1">
    <w:name w:val="Heading 8"/>
    <w:basedOn w:val="726"/>
    <w:next w:val="726"/>
    <w:link w:val="74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45" w:customStyle="1">
    <w:name w:val="Heading 8 Char"/>
    <w:basedOn w:val="727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 w:customStyle="1">
    <w:name w:val="Heading 9"/>
    <w:basedOn w:val="726"/>
    <w:next w:val="726"/>
    <w:link w:val="74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Heading 9 Char"/>
    <w:basedOn w:val="72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No Spacing"/>
    <w:uiPriority w:val="1"/>
    <w:qFormat/>
    <w:pPr>
      <w:spacing w:after="0" w:line="240" w:lineRule="auto"/>
    </w:pPr>
  </w:style>
  <w:style w:type="paragraph" w:styleId="749">
    <w:name w:val="Title"/>
    <w:basedOn w:val="726"/>
    <w:next w:val="726"/>
    <w:link w:val="750"/>
    <w:uiPriority w:val="10"/>
    <w:qFormat/>
    <w:pPr>
      <w:contextualSpacing/>
      <w:spacing w:before="300"/>
    </w:pPr>
    <w:rPr>
      <w:sz w:val="48"/>
      <w:szCs w:val="48"/>
    </w:rPr>
  </w:style>
  <w:style w:type="character" w:styleId="750" w:customStyle="1">
    <w:name w:val="Название Знак"/>
    <w:basedOn w:val="727"/>
    <w:link w:val="749"/>
    <w:uiPriority w:val="10"/>
    <w:rPr>
      <w:sz w:val="48"/>
      <w:szCs w:val="48"/>
    </w:rPr>
  </w:style>
  <w:style w:type="paragraph" w:styleId="751">
    <w:name w:val="Subtitle"/>
    <w:basedOn w:val="726"/>
    <w:next w:val="726"/>
    <w:link w:val="752"/>
    <w:uiPriority w:val="11"/>
    <w:qFormat/>
    <w:pPr>
      <w:spacing w:before="200"/>
    </w:pPr>
    <w:rPr>
      <w:sz w:val="24"/>
      <w:szCs w:val="24"/>
    </w:rPr>
  </w:style>
  <w:style w:type="character" w:styleId="752" w:customStyle="1">
    <w:name w:val="Подзаголовок Знак"/>
    <w:basedOn w:val="727"/>
    <w:link w:val="751"/>
    <w:uiPriority w:val="11"/>
    <w:rPr>
      <w:sz w:val="24"/>
      <w:szCs w:val="24"/>
    </w:rPr>
  </w:style>
  <w:style w:type="paragraph" w:styleId="753">
    <w:name w:val="Quote"/>
    <w:basedOn w:val="726"/>
    <w:next w:val="726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6"/>
    <w:next w:val="726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character" w:styleId="757" w:customStyle="1">
    <w:name w:val="Header Char"/>
    <w:basedOn w:val="727"/>
    <w:link w:val="908"/>
    <w:uiPriority w:val="99"/>
  </w:style>
  <w:style w:type="character" w:styleId="758" w:customStyle="1">
    <w:name w:val="Footer Char"/>
    <w:basedOn w:val="727"/>
    <w:link w:val="910"/>
    <w:uiPriority w:val="99"/>
  </w:style>
  <w:style w:type="paragraph" w:styleId="759" w:customStyle="1">
    <w:name w:val="Caption"/>
    <w:basedOn w:val="726"/>
    <w:next w:val="72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60" w:customStyle="1">
    <w:name w:val="Caption Char"/>
    <w:link w:val="910"/>
    <w:uiPriority w:val="99"/>
  </w:style>
  <w:style w:type="table" w:styleId="761">
    <w:name w:val="Table Grid"/>
    <w:basedOn w:val="7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Table Grid Light"/>
    <w:basedOn w:val="72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Plain Table 1"/>
    <w:basedOn w:val="72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2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 w:customStyle="1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1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2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3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4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5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6" w:customStyle="1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5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6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7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8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9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0" w:customStyle="1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1" w:customStyle="1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3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4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5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6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7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8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9" w:customStyle="1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5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6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7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8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9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0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1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2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3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4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5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6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7">
    <w:name w:val="footnote text"/>
    <w:basedOn w:val="726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basedOn w:val="727"/>
    <w:uiPriority w:val="99"/>
    <w:unhideWhenUsed/>
    <w:rPr>
      <w:vertAlign w:val="superscript"/>
    </w:rPr>
  </w:style>
  <w:style w:type="paragraph" w:styleId="890">
    <w:name w:val="endnote text"/>
    <w:basedOn w:val="726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basedOn w:val="727"/>
    <w:uiPriority w:val="99"/>
    <w:semiHidden/>
    <w:unhideWhenUsed/>
    <w:rPr>
      <w:vertAlign w:val="superscript"/>
    </w:rPr>
  </w:style>
  <w:style w:type="paragraph" w:styleId="893">
    <w:name w:val="toc 1"/>
    <w:basedOn w:val="726"/>
    <w:next w:val="726"/>
    <w:uiPriority w:val="39"/>
    <w:unhideWhenUsed/>
    <w:pPr>
      <w:spacing w:after="57"/>
    </w:pPr>
  </w:style>
  <w:style w:type="paragraph" w:styleId="894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5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896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897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898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899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0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1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26"/>
    <w:next w:val="726"/>
    <w:uiPriority w:val="99"/>
    <w:unhideWhenUsed/>
    <w:pPr>
      <w:spacing w:after="0"/>
    </w:pPr>
  </w:style>
  <w:style w:type="paragraph" w:styleId="904">
    <w:name w:val="List Paragraph"/>
    <w:basedOn w:val="726"/>
    <w:uiPriority w:val="34"/>
    <w:qFormat/>
    <w:pPr>
      <w:contextualSpacing/>
      <w:ind w:left="720"/>
    </w:pPr>
  </w:style>
  <w:style w:type="character" w:styleId="905">
    <w:name w:val="Hyperlink"/>
    <w:basedOn w:val="727"/>
    <w:rPr>
      <w:color w:val="0000ff"/>
      <w:u w:val="single"/>
    </w:rPr>
  </w:style>
  <w:style w:type="paragraph" w:styleId="906">
    <w:name w:val="Balloon Text"/>
    <w:basedOn w:val="726"/>
    <w:link w:val="90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7" w:customStyle="1">
    <w:name w:val="Текст выноски Знак"/>
    <w:basedOn w:val="727"/>
    <w:link w:val="906"/>
    <w:uiPriority w:val="99"/>
    <w:semiHidden/>
    <w:rPr>
      <w:rFonts w:ascii="Segoe UI" w:hAnsi="Segoe UI" w:cs="Segoe UI"/>
      <w:sz w:val="18"/>
      <w:szCs w:val="18"/>
    </w:rPr>
  </w:style>
  <w:style w:type="paragraph" w:styleId="908" w:customStyle="1">
    <w:name w:val="Header"/>
    <w:basedOn w:val="726"/>
    <w:link w:val="90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727"/>
    <w:link w:val="908"/>
    <w:uiPriority w:val="99"/>
  </w:style>
  <w:style w:type="paragraph" w:styleId="910" w:customStyle="1">
    <w:name w:val="Footer"/>
    <w:basedOn w:val="726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727"/>
    <w:link w:val="910"/>
    <w:uiPriority w:val="99"/>
  </w:style>
  <w:style w:type="paragraph" w:styleId="912" w:customStyle="1">
    <w:name w:val="ConsPlusNormal"/>
    <w:pPr>
      <w:ind w:firstLine="720"/>
      <w:spacing w:after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0"/>
      <w:szCs w:val="20"/>
      <w:lang w:eastAsia="zh-CN"/>
    </w:rPr>
  </w:style>
  <w:style w:type="paragraph" w:styleId="913">
    <w:name w:val="Body Text Indent 3"/>
    <w:basedOn w:val="726"/>
    <w:link w:val="914"/>
    <w:pPr>
      <w:ind w:left="3969"/>
      <w:jc w:val="both"/>
      <w:spacing w:after="0" w:line="240" w:lineRule="auto"/>
    </w:pPr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styleId="914" w:customStyle="1">
    <w:name w:val="Основной текст с отступом 3 Знак"/>
    <w:basedOn w:val="727"/>
    <w:link w:val="913"/>
    <w:rPr>
      <w:rFonts w:ascii="Times New Roman" w:hAnsi="Times New Roman" w:eastAsia="Times New Roman" w:cs="Times New Roman"/>
      <w:i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Relationship Id="rId14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7A58-BF85-4D9E-ADC8-60E9A7FA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Дурягина Галина Федоровна</dc:creator>
  <cp:revision>32</cp:revision>
  <dcterms:created xsi:type="dcterms:W3CDTF">2025-03-07T12:21:00Z</dcterms:created>
  <dcterms:modified xsi:type="dcterms:W3CDTF">2025-03-12T12:10:27Z</dcterms:modified>
</cp:coreProperties>
</file>