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2642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24158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3326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61.9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none"/>
        </w:rPr>
      </w:r>
    </w:p>
    <w:p>
      <w:pPr>
        <w:ind w:firstLine="708"/>
        <w:jc w:val="center"/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none"/>
        </w:rPr>
        <w:t xml:space="preserve">С 1 марта вводится запрет на регистрацию сделок с земельными участками без установленных границ</w:t>
      </w:r>
      <w:r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С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огласно законодательным изменениям с 1 марта 2025 года 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вологжане не смогут продать, подарить, сдать в аренду земельный участок, в случае если в Eдином государственном реестре недвижимости (ЕГРН) будут отсутствовать сведения о границах земельного участка, являющегося предметом сделки.</w:t>
      </w:r>
      <w:r>
        <w:rPr>
          <w:rFonts w:ascii="PT Astra Serif" w:hAnsi="PT Astra Serif" w:cs="PT Astra Serif"/>
          <w:color w:val="auto"/>
          <w:spacing w:val="3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z w:val="24"/>
          <w:szCs w:val="24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Помимо указанного, нельзя будет поставить на кадастровый учет или оформить права на здание, сооружение или объект незавершенного строительства, которые располо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жены на земельном участке без установленных грани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ц.</w:t>
      </w:r>
      <w:r>
        <w:rPr>
          <w:rFonts w:ascii="PT Astra Serif" w:hAnsi="PT Astra Serif" w:eastAsia="PT Astra Serif" w:cs="PT Astra Serif"/>
          <w:color w:val="auto"/>
          <w:sz w:val="24"/>
          <w:szCs w:val="24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«</w:t>
      </w:r>
      <w:r>
        <w:rPr>
          <w:rFonts w:ascii="PT Astra Serif" w:hAnsi="PT Astra Serif" w:eastAsia="PT Astra Serif" w:cs="PT Astra Serif"/>
          <w:i/>
          <w:iCs/>
          <w:color w:val="auto"/>
          <w:spacing w:val="3"/>
          <w:sz w:val="28"/>
          <w:szCs w:val="28"/>
          <w:highlight w:val="white"/>
        </w:rPr>
        <w:t xml:space="preserve">В целях избежания приос</w:t>
      </w:r>
      <w:r>
        <w:rPr>
          <w:rFonts w:ascii="PT Astra Serif" w:hAnsi="PT Astra Serif" w:eastAsia="PT Astra Serif" w:cs="PT Astra Serif"/>
          <w:i/>
          <w:iCs/>
          <w:color w:val="auto"/>
          <w:spacing w:val="3"/>
          <w:sz w:val="28"/>
          <w:szCs w:val="28"/>
          <w:highlight w:val="white"/>
        </w:rPr>
        <w:t xml:space="preserve">тановления регистрации прав на земельный участок, советую проверить информацию о том, установлены ли границы земельного участка. Сделать это возможно с помощью Публичной кадастровой карты либо путем заказа выписки из ЕГРН через офисы МФЦ, на сайте Госуслуг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», – обращает внимание руководитель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white"/>
        </w:rPr>
        <w:t xml:space="preserve">Дмитрий Тулин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.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Д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ля опр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</w:rPr>
        <w:t xml:space="preserve">еделения границ участка на местности и внесения сведений о них в ЕГРН необходимо обратиться к кадастровому инженеру. Специалист осуществит необходимые замеры, подготовит межевой план и предоставит необходимые документы в региональное Управление Росреестра.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i/>
          <w:iCs/>
          <w:color w:val="auto"/>
          <w:spacing w:val="3"/>
          <w:sz w:val="28"/>
          <w:szCs w:val="28"/>
          <w:highlight w:val="none"/>
        </w:rPr>
        <w:t xml:space="preserve">Принятые нововведения </w:t>
      </w:r>
      <w:r>
        <w:rPr>
          <w:rFonts w:ascii="PT Astra Serif" w:hAnsi="PT Astra Serif" w:eastAsia="PT Astra Serif" w:cs="PT Astra Serif"/>
          <w:i/>
          <w:iCs/>
          <w:color w:val="auto"/>
          <w:spacing w:val="3"/>
          <w:sz w:val="28"/>
          <w:szCs w:val="28"/>
          <w:highlight w:val="none"/>
        </w:rPr>
        <w:t xml:space="preserve">позволят приобретателю земельного участка получить достоверную информацию о предмете сделки: увидеть четкие границы и конфигурацию участка</w:t>
      </w:r>
      <w:r>
        <w:rPr>
          <w:rFonts w:ascii="PT Astra Serif" w:hAnsi="PT Astra Serif" w:eastAsia="PT Astra Serif" w:cs="PT Astra Serif"/>
          <w:i/>
          <w:iCs/>
          <w:color w:val="auto"/>
          <w:spacing w:val="3"/>
          <w:sz w:val="28"/>
          <w:szCs w:val="28"/>
          <w:highlight w:val="none"/>
        </w:rPr>
        <w:t xml:space="preserve">. Реализация закона избавит правообладателя земли от споров по границам с соседями</w:t>
      </w:r>
      <w:r>
        <w:rPr>
          <w:rFonts w:ascii="PT Astra Serif" w:hAnsi="PT Astra Serif" w:eastAsia="PT Astra Serif" w:cs="PT Astra Serif"/>
          <w:i/>
          <w:iCs/>
          <w:color w:val="auto"/>
          <w:spacing w:val="3"/>
          <w:sz w:val="28"/>
          <w:szCs w:val="28"/>
          <w:highlight w:val="none"/>
        </w:rPr>
        <w:t xml:space="preserve">, реестровых ошибок, </w:t>
      </w:r>
      <w:r>
        <w:rPr>
          <w:rFonts w:ascii="PT Astra Serif" w:hAnsi="PT Astra Serif" w:eastAsia="PT Astra Serif" w:cs="PT Astra Serif"/>
          <w:i/>
          <w:iCs/>
          <w:color w:val="auto"/>
          <w:spacing w:val="3"/>
          <w:sz w:val="28"/>
          <w:szCs w:val="28"/>
          <w:highlight w:val="none"/>
        </w:rPr>
        <w:t xml:space="preserve">возможного привлечения к административной ответственности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</w:rPr>
        <w:t xml:space="preserve">», – подчеркнул заместитель Губернатора Вологодской области </w:t>
      </w:r>
      <w:r>
        <w:rPr>
          <w:rFonts w:ascii="PT Astra Serif" w:hAnsi="PT Astra Serif" w:eastAsia="PT Astra Serif" w:cs="PT Astra Serif"/>
          <w:b/>
          <w:bCs/>
          <w:color w:val="auto"/>
          <w:spacing w:val="3"/>
          <w:sz w:val="28"/>
          <w:szCs w:val="28"/>
          <w:highlight w:val="none"/>
        </w:rPr>
        <w:t xml:space="preserve">Сергей Сорокин.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r>
    </w:p>
    <w:p>
      <w:pPr>
        <w:spacing w:after="0" w:line="240" w:lineRule="auto"/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10" w:tooltip="mailto:press@r35.rosreestr.ru" w:history="1">
        <w:r>
          <w:rPr>
            <w:rStyle w:val="814"/>
            <w:lang w:val="en-US"/>
          </w:rPr>
          <w:t xml:space="preserve">press</w:t>
        </w:r>
        <w:r>
          <w:rPr>
            <w:rStyle w:val="814"/>
          </w:rPr>
          <w:t xml:space="preserve">@</w:t>
        </w:r>
        <w:r>
          <w:rPr>
            <w:rStyle w:val="814"/>
            <w:lang w:val="en-US"/>
          </w:rPr>
          <w:t xml:space="preserve">r</w:t>
        </w:r>
        <w:r>
          <w:rPr>
            <w:rStyle w:val="814"/>
          </w:rPr>
          <w:t xml:space="preserve">35.</w:t>
        </w:r>
        <w:r>
          <w:rPr>
            <w:rStyle w:val="814"/>
            <w:lang w:val="en-US"/>
          </w:rPr>
          <w:t xml:space="preserve">rosreestr</w:t>
        </w:r>
        <w:r>
          <w:rPr>
            <w:rStyle w:val="814"/>
          </w:rPr>
          <w:t xml:space="preserve">.</w:t>
        </w:r>
        <w:r>
          <w:rPr>
            <w:rStyle w:val="814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color w:val="auto"/>
          <w:spacing w:val="3"/>
          <w:sz w:val="28"/>
          <w:szCs w:val="28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85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57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29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30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73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45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1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89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619" w:hanging="360"/>
      </w:pPr>
      <w:rPr>
        <w:rFonts w:hint="default" w:ascii="Symbol" w:hAnsi="Symbol" w:eastAsia="Symbol" w:cs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2"/>
    <w:next w:val="832"/>
    <w:link w:val="65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link w:val="656"/>
    <w:uiPriority w:val="9"/>
    <w:rPr>
      <w:rFonts w:ascii="Arial" w:hAnsi="Arial" w:eastAsia="Arial" w:cs="Arial"/>
      <w:sz w:val="40"/>
      <w:szCs w:val="40"/>
    </w:rPr>
  </w:style>
  <w:style w:type="paragraph" w:styleId="658">
    <w:name w:val="Heading 2"/>
    <w:basedOn w:val="832"/>
    <w:next w:val="832"/>
    <w:link w:val="65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link w:val="658"/>
    <w:uiPriority w:val="9"/>
    <w:rPr>
      <w:rFonts w:ascii="Arial" w:hAnsi="Arial" w:eastAsia="Arial" w:cs="Arial"/>
      <w:sz w:val="34"/>
    </w:rPr>
  </w:style>
  <w:style w:type="paragraph" w:styleId="660">
    <w:name w:val="Heading 3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link w:val="660"/>
    <w:uiPriority w:val="9"/>
    <w:rPr>
      <w:rFonts w:ascii="Arial" w:hAnsi="Arial" w:eastAsia="Arial" w:cs="Arial"/>
      <w:sz w:val="30"/>
      <w:szCs w:val="30"/>
    </w:rPr>
  </w:style>
  <w:style w:type="paragraph" w:styleId="662">
    <w:name w:val="Heading 4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link w:val="662"/>
    <w:uiPriority w:val="9"/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link w:val="664"/>
    <w:uiPriority w:val="9"/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link w:val="666"/>
    <w:uiPriority w:val="9"/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link w:val="6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link w:val="670"/>
    <w:uiPriority w:val="9"/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2"/>
    <w:next w:val="832"/>
    <w:link w:val="67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link w:val="672"/>
    <w:uiPriority w:val="9"/>
    <w:rPr>
      <w:rFonts w:ascii="Arial" w:hAnsi="Arial" w:eastAsia="Arial" w:cs="Arial"/>
      <w:i/>
      <w:iCs/>
      <w:sz w:val="21"/>
      <w:szCs w:val="21"/>
    </w:r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paragraph" w:styleId="835">
    <w:name w:val="No Spacing"/>
    <w:basedOn w:val="832"/>
    <w:uiPriority w:val="1"/>
    <w:qFormat/>
    <w:pPr>
      <w:spacing w:after="0" w:line="240" w:lineRule="auto"/>
    </w:pPr>
  </w:style>
  <w:style w:type="paragraph" w:styleId="836">
    <w:name w:val="List Paragraph"/>
    <w:basedOn w:val="832"/>
    <w:uiPriority w:val="34"/>
    <w:qFormat/>
    <w:pPr>
      <w:contextualSpacing/>
      <w:ind w:left="720"/>
    </w:pPr>
  </w:style>
  <w:style w:type="character" w:styleId="83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4</cp:revision>
  <dcterms:modified xsi:type="dcterms:W3CDTF">2025-02-26T13:50:41Z</dcterms:modified>
</cp:coreProperties>
</file>