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871CD">
      <w:pPr>
        <w:pStyle w:val="ConsPlusTitle"/>
        <w:widowControl/>
        <w:ind w:left="429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Приложение 1 </w:t>
      </w:r>
    </w:p>
    <w:p w:rsidR="00000000" w:rsidRDefault="002871CD">
      <w:pPr>
        <w:autoSpaceDE w:val="0"/>
        <w:autoSpaceDN w:val="0"/>
        <w:adjustRightInd w:val="0"/>
        <w:spacing w:after="0" w:line="240" w:lineRule="auto"/>
        <w:ind w:left="4290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к постановлению Администрации муниципального образования </w:t>
      </w:r>
      <w:proofErr w:type="spellStart"/>
      <w:r>
        <w:rPr>
          <w:rFonts w:ascii="Times New Roman" w:hAnsi="Times New Roman"/>
        </w:rPr>
        <w:t>Югское</w:t>
      </w:r>
      <w:proofErr w:type="spellEnd"/>
      <w:r>
        <w:rPr>
          <w:rFonts w:ascii="Times New Roman" w:hAnsi="Times New Roman"/>
        </w:rPr>
        <w:t xml:space="preserve"> от 07.11.2013г. </w:t>
      </w:r>
      <w:r>
        <w:rPr>
          <w:rFonts w:ascii="Times New Roman" w:hAnsi="Times New Roman"/>
        </w:rPr>
        <w:t>№ 312</w:t>
      </w:r>
      <w:r>
        <w:rPr>
          <w:rFonts w:ascii="Times New Roman" w:eastAsia="Times New Roman" w:hAnsi="Times New Roman"/>
        </w:rPr>
        <w:t xml:space="preserve"> «Об   утверждении муниципальной </w:t>
      </w:r>
      <w:hyperlink r:id="rId5" w:history="1">
        <w:r>
          <w:rPr>
            <w:rFonts w:ascii="Times New Roman" w:eastAsia="Times New Roman" w:hAnsi="Times New Roman"/>
          </w:rPr>
          <w:t>Программы</w:t>
        </w:r>
      </w:hyperlink>
      <w:r>
        <w:rPr>
          <w:rFonts w:ascii="Times New Roman" w:eastAsia="Times New Roman" w:hAnsi="Times New Roman"/>
        </w:rPr>
        <w:t xml:space="preserve"> «Развитие и   совершенствование  сети автомобильных дорог  и  искусственн</w:t>
      </w:r>
      <w:r>
        <w:rPr>
          <w:rFonts w:ascii="Times New Roman" w:eastAsia="Times New Roman" w:hAnsi="Times New Roman"/>
        </w:rPr>
        <w:t xml:space="preserve">ых сооружений общего пользования муниципального значения муниципального образования </w:t>
      </w:r>
      <w:proofErr w:type="spellStart"/>
      <w:r>
        <w:rPr>
          <w:rFonts w:ascii="Times New Roman" w:eastAsia="Times New Roman" w:hAnsi="Times New Roman"/>
        </w:rPr>
        <w:t>Югское</w:t>
      </w:r>
      <w:proofErr w:type="spellEnd"/>
      <w:r>
        <w:rPr>
          <w:rFonts w:ascii="Times New Roman" w:eastAsia="Times New Roman" w:hAnsi="Times New Roman"/>
        </w:rPr>
        <w:t xml:space="preserve"> на 2014-2016 годы»</w:t>
      </w:r>
    </w:p>
    <w:p w:rsidR="00000000" w:rsidRDefault="002871CD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</w:p>
    <w:p w:rsidR="00000000" w:rsidRDefault="002871CD">
      <w:pPr>
        <w:pStyle w:val="ConsPlusTitle"/>
        <w:widowControl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МУНИЦИПАЛЬНАЯ ПРОГРАММА</w:t>
      </w:r>
    </w:p>
    <w:p w:rsidR="00000000" w:rsidRDefault="002871CD">
      <w:pPr>
        <w:pStyle w:val="ConsPlusTitle"/>
        <w:widowControl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«Развитие и совершенствование  сети автомобильных дорог </w:t>
      </w:r>
    </w:p>
    <w:p w:rsidR="00000000" w:rsidRDefault="002871CD">
      <w:pPr>
        <w:pStyle w:val="ConsPlusTitle"/>
        <w:widowControl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 искусственных сооружений общего пользования муниципального зна</w:t>
      </w:r>
      <w:r>
        <w:rPr>
          <w:rFonts w:ascii="Times New Roman" w:hAnsi="Times New Roman"/>
          <w:sz w:val="26"/>
          <w:szCs w:val="26"/>
        </w:rPr>
        <w:t xml:space="preserve">чения муниципального образования </w:t>
      </w:r>
      <w:proofErr w:type="spellStart"/>
      <w:r>
        <w:rPr>
          <w:rFonts w:ascii="Times New Roman" w:hAnsi="Times New Roman"/>
          <w:sz w:val="26"/>
          <w:szCs w:val="26"/>
        </w:rPr>
        <w:t>Югское</w:t>
      </w:r>
      <w:proofErr w:type="spellEnd"/>
      <w:r>
        <w:rPr>
          <w:rFonts w:ascii="Times New Roman" w:hAnsi="Times New Roman"/>
          <w:sz w:val="26"/>
          <w:szCs w:val="26"/>
        </w:rPr>
        <w:t xml:space="preserve"> на 2014-2016 годы»</w:t>
      </w:r>
    </w:p>
    <w:p w:rsidR="00000000" w:rsidRDefault="002871CD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(далее – Программа)</w:t>
      </w:r>
    </w:p>
    <w:p w:rsidR="00000000" w:rsidRDefault="002871CD">
      <w:pPr>
        <w:pStyle w:val="ConsPlusTitle"/>
        <w:widowControl/>
        <w:jc w:val="center"/>
        <w:rPr>
          <w:rFonts w:ascii="Times New Roman" w:hAnsi="Times New Roman"/>
          <w:sz w:val="26"/>
          <w:szCs w:val="26"/>
        </w:rPr>
      </w:pPr>
    </w:p>
    <w:tbl>
      <w:tblPr>
        <w:tblW w:w="10450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10"/>
        <w:gridCol w:w="704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0450" w:type="dxa"/>
            <w:gridSpan w:val="2"/>
            <w:tcBorders>
              <w:left w:val="nil"/>
              <w:bottom w:val="single" w:sz="4" w:space="0" w:color="auto"/>
            </w:tcBorders>
          </w:tcPr>
          <w:p w:rsidR="00000000" w:rsidRDefault="002871CD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ПРОГРАММЫ:</w:t>
            </w:r>
          </w:p>
          <w:p w:rsidR="00000000" w:rsidRDefault="002871CD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D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Программы                     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D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«Развитие и совершенствование сети автомобильных дорог и искусственных сооружений общего пользования муниципаль</w:t>
            </w:r>
            <w:r>
              <w:rPr>
                <w:rFonts w:ascii="Times New Roman" w:hAnsi="Times New Roman"/>
              </w:rPr>
              <w:t xml:space="preserve">ного значения муниципального образования </w:t>
            </w:r>
            <w:proofErr w:type="spellStart"/>
            <w:r>
              <w:rPr>
                <w:rFonts w:ascii="Times New Roman" w:hAnsi="Times New Roman"/>
              </w:rPr>
              <w:t>Югское</w:t>
            </w:r>
            <w:proofErr w:type="spellEnd"/>
            <w:r>
              <w:rPr>
                <w:rFonts w:ascii="Times New Roman" w:hAnsi="Times New Roman"/>
              </w:rPr>
              <w:t xml:space="preserve"> на 2014-2016 годы»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833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D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Основания для разработки Программы         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D">
            <w:pPr>
              <w:numPr>
                <w:ilvl w:val="0"/>
                <w:numId w:val="3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Бюджетный кодекс Российской Федерации, </w:t>
            </w:r>
          </w:p>
          <w:p w:rsidR="00000000" w:rsidRDefault="002871CD">
            <w:pPr>
              <w:numPr>
                <w:ilvl w:val="0"/>
                <w:numId w:val="3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Федеральный закон от 06.10.2003 года       N 131-ФЗ «Об общих принципах организации местного самоуправле</w:t>
            </w:r>
            <w:r>
              <w:rPr>
                <w:rFonts w:ascii="Times New Roman" w:eastAsia="Times New Roman" w:hAnsi="Times New Roman"/>
              </w:rPr>
              <w:t xml:space="preserve">ния в Российской Федерации», </w:t>
            </w:r>
          </w:p>
          <w:p w:rsidR="00000000" w:rsidRDefault="002871CD">
            <w:pPr>
              <w:numPr>
                <w:ilvl w:val="0"/>
                <w:numId w:val="3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Федеральный закон от 08.11.2007 года N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      </w:r>
          </w:p>
          <w:p w:rsidR="00000000" w:rsidRDefault="002871CD">
            <w:pPr>
              <w:numPr>
                <w:ilvl w:val="0"/>
                <w:numId w:val="3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Федеральный закон от 10.1</w:t>
            </w:r>
            <w:r>
              <w:rPr>
                <w:rFonts w:ascii="Times New Roman" w:eastAsia="Times New Roman" w:hAnsi="Times New Roman"/>
              </w:rPr>
              <w:t xml:space="preserve">2.1995 года N 196-ФЗ «О безопасности дорожного движения», </w:t>
            </w:r>
          </w:p>
          <w:p w:rsidR="00000000" w:rsidRDefault="002871CD">
            <w:pPr>
              <w:numPr>
                <w:ilvl w:val="0"/>
                <w:numId w:val="3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Порядок и методика разработки, реализации и оценки эффективности муниципальных  программ муниципального образования </w:t>
            </w:r>
            <w:proofErr w:type="spellStart"/>
            <w:r>
              <w:rPr>
                <w:rFonts w:ascii="Times New Roman" w:hAnsi="Times New Roman"/>
              </w:rPr>
              <w:t>Югское</w:t>
            </w:r>
            <w:proofErr w:type="spellEnd"/>
            <w:r>
              <w:rPr>
                <w:rFonts w:ascii="Times New Roman" w:hAnsi="Times New Roman"/>
              </w:rPr>
              <w:t xml:space="preserve">, утвержденный постановлением Администрации  муниципального образования </w:t>
            </w:r>
            <w:proofErr w:type="spellStart"/>
            <w:r>
              <w:rPr>
                <w:rFonts w:ascii="Times New Roman" w:hAnsi="Times New Roman"/>
              </w:rPr>
              <w:t>Югс</w:t>
            </w:r>
            <w:r>
              <w:rPr>
                <w:rFonts w:ascii="Times New Roman" w:hAnsi="Times New Roman"/>
              </w:rPr>
              <w:t>кое</w:t>
            </w:r>
            <w:proofErr w:type="gramStart"/>
            <w:r>
              <w:rPr>
                <w:rFonts w:ascii="Times New Roman" w:hAnsi="Times New Roman"/>
              </w:rPr>
              <w:t>,о</w:t>
            </w:r>
            <w:proofErr w:type="gramEnd"/>
            <w:r>
              <w:rPr>
                <w:rFonts w:ascii="Times New Roman" w:hAnsi="Times New Roman"/>
              </w:rPr>
              <w:t>т</w:t>
            </w:r>
            <w:proofErr w:type="spellEnd"/>
            <w:r>
              <w:rPr>
                <w:rFonts w:ascii="Times New Roman" w:hAnsi="Times New Roman"/>
              </w:rPr>
              <w:t xml:space="preserve"> 24.09.2013 № 258 (с последующими дополнениями и изменениями)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3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871CD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Основные цели и задачи Программы           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871CD">
            <w:pPr>
              <w:pStyle w:val="Style4"/>
              <w:tabs>
                <w:tab w:val="left" w:pos="850"/>
              </w:tabs>
              <w:spacing w:line="240" w:lineRule="auto"/>
              <w:ind w:left="365" w:hanging="3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 Основной   целью  Программы является совершенствование  и развитие сети автомобильных дорог общего пользования муниципального значения и ул</w:t>
            </w:r>
            <w:r>
              <w:rPr>
                <w:sz w:val="22"/>
                <w:szCs w:val="22"/>
              </w:rPr>
              <w:t xml:space="preserve">ично-дорожной сети в населенных пунктах </w:t>
            </w:r>
            <w:r>
              <w:t xml:space="preserve">муниципального образования </w:t>
            </w:r>
            <w:proofErr w:type="spellStart"/>
            <w:r>
              <w:t>Югское</w:t>
            </w:r>
            <w:proofErr w:type="spellEnd"/>
            <w:r>
              <w:t>,</w:t>
            </w:r>
            <w:r>
              <w:rPr>
                <w:sz w:val="22"/>
                <w:szCs w:val="22"/>
              </w:rPr>
              <w:t xml:space="preserve"> в соответствии с потребностями населения, темпами экономического развития </w:t>
            </w:r>
            <w:r>
              <w:t xml:space="preserve">муниципального образования </w:t>
            </w:r>
            <w:proofErr w:type="spellStart"/>
            <w:r>
              <w:t>Югское</w:t>
            </w:r>
            <w:proofErr w:type="spellEnd"/>
            <w:proofErr w:type="gramStart"/>
            <w:r>
              <w:t>,</w:t>
            </w:r>
            <w:r>
              <w:rPr>
                <w:sz w:val="22"/>
                <w:szCs w:val="22"/>
              </w:rPr>
              <w:t xml:space="preserve">, </w:t>
            </w:r>
            <w:proofErr w:type="gramEnd"/>
            <w:r>
              <w:rPr>
                <w:sz w:val="22"/>
                <w:szCs w:val="22"/>
              </w:rPr>
              <w:t>а также ростом уровня автомобилизации и объемом автомобильных перевозок</w:t>
            </w:r>
            <w:r>
              <w:rPr>
                <w:sz w:val="22"/>
                <w:szCs w:val="22"/>
              </w:rPr>
              <w:t xml:space="preserve">.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3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D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7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D">
            <w:pPr>
              <w:pStyle w:val="Style4"/>
              <w:widowControl/>
              <w:tabs>
                <w:tab w:val="left" w:pos="475"/>
              </w:tabs>
              <w:spacing w:line="240" w:lineRule="auto"/>
              <w:ind w:left="475" w:hanging="47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    Основными задачами Программы являются: </w:t>
            </w:r>
          </w:p>
          <w:p w:rsidR="00000000" w:rsidRDefault="002871CD">
            <w:pPr>
              <w:pStyle w:val="Style4"/>
              <w:widowControl/>
              <w:tabs>
                <w:tab w:val="left" w:pos="365"/>
                <w:tab w:val="left" w:pos="475"/>
              </w:tabs>
              <w:spacing w:line="240" w:lineRule="auto"/>
              <w:ind w:left="475" w:hanging="4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  обеспечение   безопасности движения по автомобильным дорогам</w:t>
            </w:r>
            <w:r>
              <w:t xml:space="preserve"> муниципального образования </w:t>
            </w:r>
            <w:proofErr w:type="spellStart"/>
            <w:r>
              <w:t>Югское</w:t>
            </w:r>
            <w:proofErr w:type="spellEnd"/>
            <w:r>
              <w:t>,</w:t>
            </w:r>
            <w:r>
              <w:rPr>
                <w:sz w:val="22"/>
                <w:szCs w:val="22"/>
              </w:rPr>
              <w:t xml:space="preserve"> , </w:t>
            </w:r>
          </w:p>
          <w:p w:rsidR="00000000" w:rsidRDefault="002871CD">
            <w:pPr>
              <w:pStyle w:val="Style4"/>
              <w:widowControl/>
              <w:tabs>
                <w:tab w:val="left" w:pos="475"/>
              </w:tabs>
              <w:spacing w:line="240" w:lineRule="auto"/>
              <w:ind w:left="475" w:hanging="4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 обеспечение  сохранности  существующей  дорожной сети, приоритетное выполнение работ по содерж</w:t>
            </w:r>
            <w:r>
              <w:rPr>
                <w:sz w:val="22"/>
                <w:szCs w:val="22"/>
              </w:rPr>
              <w:t>анию и ремонту автомобильных дорог с целью восстановления и улучшения их транспортно-эксплуатационного состояния и пропускной способности;</w:t>
            </w:r>
          </w:p>
          <w:p w:rsidR="00000000" w:rsidRDefault="002871CD">
            <w:pPr>
              <w:pStyle w:val="Style4"/>
              <w:widowControl/>
              <w:tabs>
                <w:tab w:val="left" w:pos="365"/>
                <w:tab w:val="left" w:pos="475"/>
              </w:tabs>
              <w:spacing w:line="240" w:lineRule="auto"/>
              <w:ind w:left="475" w:hanging="4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 строительство,   реконструкция  и   капитальный  ремонт автомобильных дорог и искусственных сооружений;</w:t>
            </w:r>
          </w:p>
          <w:p w:rsidR="00000000" w:rsidRDefault="002871CD">
            <w:pPr>
              <w:pStyle w:val="Style4"/>
              <w:widowControl/>
              <w:tabs>
                <w:tab w:val="left" w:pos="365"/>
                <w:tab w:val="left" w:pos="475"/>
              </w:tabs>
              <w:spacing w:line="240" w:lineRule="auto"/>
              <w:ind w:left="475" w:hanging="4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 пов</w:t>
            </w:r>
            <w:r>
              <w:rPr>
                <w:sz w:val="22"/>
                <w:szCs w:val="22"/>
              </w:rPr>
              <w:t>ышение качества дорожных работ с использованием новых технологий и материалов, повышение ответственности подрядных организаций за выполненные работы.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D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реализации Программы                 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D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2014-2016 годы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D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исполнитель Программы        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D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 xml:space="preserve">лава муниципального образования </w:t>
            </w:r>
            <w:proofErr w:type="spellStart"/>
            <w:r>
              <w:rPr>
                <w:rFonts w:ascii="Times New Roman" w:hAnsi="Times New Roman"/>
              </w:rPr>
              <w:t>Югское</w:t>
            </w:r>
            <w:proofErr w:type="spellEnd"/>
            <w:r>
              <w:rPr>
                <w:rFonts w:ascii="Times New Roman" w:hAnsi="Times New Roman"/>
              </w:rPr>
              <w:t xml:space="preserve"> Малкова Н.Ю.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D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Соисполнители Программы                    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D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структурного подразделения Чернова Т.А., ведущий специалист </w:t>
            </w:r>
            <w:proofErr w:type="spellStart"/>
            <w:r>
              <w:rPr>
                <w:rFonts w:ascii="Times New Roman" w:hAnsi="Times New Roman"/>
              </w:rPr>
              <w:t>Окольникова</w:t>
            </w:r>
            <w:proofErr w:type="spellEnd"/>
            <w:r>
              <w:rPr>
                <w:rFonts w:ascii="Times New Roman" w:hAnsi="Times New Roman"/>
              </w:rPr>
              <w:t xml:space="preserve"> М.Г.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D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Объемы и источники финансирования Программы</w:t>
            </w:r>
          </w:p>
          <w:p w:rsidR="00000000" w:rsidRDefault="00287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965" w:type="dxa"/>
              <w:tblLayout w:type="fixed"/>
              <w:tblLook w:val="01E0"/>
            </w:tblPr>
            <w:tblGrid>
              <w:gridCol w:w="4035"/>
              <w:gridCol w:w="950"/>
              <w:gridCol w:w="990"/>
              <w:gridCol w:w="990"/>
            </w:tblGrid>
            <w:tr w:rsidR="00000000">
              <w:tc>
                <w:tcPr>
                  <w:tcW w:w="4035" w:type="dxa"/>
                </w:tcPr>
                <w:p w:rsidR="00000000" w:rsidRDefault="002871CD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950" w:type="dxa"/>
                </w:tcPr>
                <w:p w:rsidR="00000000" w:rsidRDefault="002871C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000000" w:rsidRDefault="002871C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2014</w:t>
                  </w:r>
                </w:p>
                <w:p w:rsidR="00000000" w:rsidRDefault="002871C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год</w:t>
                  </w:r>
                </w:p>
                <w:p w:rsidR="00000000" w:rsidRDefault="002871C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0" w:type="dxa"/>
                </w:tcPr>
                <w:p w:rsidR="00000000" w:rsidRDefault="002871C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000000" w:rsidRDefault="002871C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2015 год</w:t>
                  </w:r>
                </w:p>
              </w:tc>
              <w:tc>
                <w:tcPr>
                  <w:tcW w:w="990" w:type="dxa"/>
                </w:tcPr>
                <w:p w:rsidR="00000000" w:rsidRDefault="002871C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000000" w:rsidRDefault="002871C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2016 год</w:t>
                  </w:r>
                </w:p>
              </w:tc>
            </w:tr>
            <w:tr w:rsidR="00000000">
              <w:tc>
                <w:tcPr>
                  <w:tcW w:w="4035" w:type="dxa"/>
                </w:tcPr>
                <w:p w:rsidR="00000000" w:rsidRDefault="002871CD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Объем финансирования Программы, всего (тыс. руб.):                       </w:t>
                  </w:r>
                </w:p>
              </w:tc>
              <w:tc>
                <w:tcPr>
                  <w:tcW w:w="950" w:type="dxa"/>
                </w:tcPr>
                <w:p w:rsidR="00000000" w:rsidRDefault="002871CD">
                  <w:pPr>
                    <w:pStyle w:val="ConsPlusCell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1300,0</w:t>
                  </w:r>
                </w:p>
              </w:tc>
              <w:tc>
                <w:tcPr>
                  <w:tcW w:w="990" w:type="dxa"/>
                </w:tcPr>
                <w:p w:rsidR="00000000" w:rsidRDefault="002871C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1300,0</w:t>
                  </w:r>
                </w:p>
              </w:tc>
              <w:tc>
                <w:tcPr>
                  <w:tcW w:w="990" w:type="dxa"/>
                </w:tcPr>
                <w:p w:rsidR="00000000" w:rsidRDefault="002871C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1300,0</w:t>
                  </w:r>
                </w:p>
              </w:tc>
            </w:tr>
            <w:tr w:rsidR="00000000">
              <w:tc>
                <w:tcPr>
                  <w:tcW w:w="4035" w:type="dxa"/>
                </w:tcPr>
                <w:p w:rsidR="00000000" w:rsidRDefault="002871CD">
                  <w:pPr>
                    <w:spacing w:after="0" w:line="240" w:lineRule="auto"/>
                    <w:ind w:firstLine="257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в том числе в разрезе источников </w:t>
                  </w:r>
                </w:p>
                <w:p w:rsidR="00000000" w:rsidRDefault="002871CD">
                  <w:pPr>
                    <w:spacing w:after="0" w:line="240" w:lineRule="auto"/>
                    <w:ind w:firstLine="257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финансирования Программы:</w:t>
                  </w:r>
                </w:p>
              </w:tc>
              <w:tc>
                <w:tcPr>
                  <w:tcW w:w="950" w:type="dxa"/>
                </w:tcPr>
                <w:p w:rsidR="00000000" w:rsidRDefault="002871C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0" w:type="dxa"/>
                </w:tcPr>
                <w:p w:rsidR="00000000" w:rsidRDefault="002871C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0" w:type="dxa"/>
                </w:tcPr>
                <w:p w:rsidR="00000000" w:rsidRDefault="002871C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000000">
              <w:tc>
                <w:tcPr>
                  <w:tcW w:w="4035" w:type="dxa"/>
                </w:tcPr>
                <w:p w:rsidR="00000000" w:rsidRDefault="002871CD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бюджет поселения                           </w:t>
                  </w:r>
                </w:p>
              </w:tc>
              <w:tc>
                <w:tcPr>
                  <w:tcW w:w="950" w:type="dxa"/>
                </w:tcPr>
                <w:p w:rsidR="00000000" w:rsidRDefault="002871C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1300,0</w:t>
                  </w:r>
                </w:p>
              </w:tc>
              <w:tc>
                <w:tcPr>
                  <w:tcW w:w="990" w:type="dxa"/>
                </w:tcPr>
                <w:p w:rsidR="00000000" w:rsidRDefault="002871C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1300,0</w:t>
                  </w:r>
                </w:p>
              </w:tc>
              <w:tc>
                <w:tcPr>
                  <w:tcW w:w="990" w:type="dxa"/>
                </w:tcPr>
                <w:p w:rsidR="00000000" w:rsidRDefault="002871C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1300,0</w:t>
                  </w:r>
                </w:p>
              </w:tc>
            </w:tr>
            <w:tr w:rsidR="00000000">
              <w:tc>
                <w:tcPr>
                  <w:tcW w:w="4035" w:type="dxa"/>
                </w:tcPr>
                <w:p w:rsidR="00000000" w:rsidRDefault="002871CD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федеральный бюджет </w:t>
                  </w:r>
                </w:p>
              </w:tc>
              <w:tc>
                <w:tcPr>
                  <w:tcW w:w="950" w:type="dxa"/>
                </w:tcPr>
                <w:p w:rsidR="00000000" w:rsidRDefault="002871C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2871C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2871C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000000">
              <w:tc>
                <w:tcPr>
                  <w:tcW w:w="4035" w:type="dxa"/>
                </w:tcPr>
                <w:p w:rsidR="00000000" w:rsidRDefault="002871CD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областной бюджет                                 </w:t>
                  </w:r>
                </w:p>
              </w:tc>
              <w:tc>
                <w:tcPr>
                  <w:tcW w:w="950" w:type="dxa"/>
                </w:tcPr>
                <w:p w:rsidR="00000000" w:rsidRDefault="002871C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2871C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2871C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000000">
              <w:tc>
                <w:tcPr>
                  <w:tcW w:w="4035" w:type="dxa"/>
                </w:tcPr>
                <w:p w:rsidR="00000000" w:rsidRDefault="002871CD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районный бюджет   </w:t>
                  </w:r>
                </w:p>
              </w:tc>
              <w:tc>
                <w:tcPr>
                  <w:tcW w:w="950" w:type="dxa"/>
                </w:tcPr>
                <w:p w:rsidR="00000000" w:rsidRDefault="002871C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2871C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2871C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000000">
              <w:tc>
                <w:tcPr>
                  <w:tcW w:w="4035" w:type="dxa"/>
                </w:tcPr>
                <w:p w:rsidR="00000000" w:rsidRDefault="002871CD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внебюджетные источники          </w:t>
                  </w:r>
                </w:p>
              </w:tc>
              <w:tc>
                <w:tcPr>
                  <w:tcW w:w="950" w:type="dxa"/>
                </w:tcPr>
                <w:p w:rsidR="00000000" w:rsidRDefault="002871C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2871C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2871CD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</w:tbl>
          <w:p w:rsidR="00000000" w:rsidRDefault="002871CD">
            <w:pPr>
              <w:pStyle w:val="ConsPlusCell"/>
              <w:rPr>
                <w:rFonts w:ascii="Times New Roman"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D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Ожидаемые результаты реализации Программы  </w:t>
            </w:r>
          </w:p>
          <w:p w:rsidR="00000000" w:rsidRDefault="00287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результате реализации Программы:</w:t>
            </w:r>
          </w:p>
          <w:p w:rsidR="00000000" w:rsidRDefault="002871C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протяженность участков автомобильных дорог 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униципального значения, на которых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будет выполнен   ремонт с целью доведения их до нормативных требований  составит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5 км</w:t>
            </w:r>
          </w:p>
          <w:p w:rsidR="00000000" w:rsidRDefault="002871C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00000" w:rsidRDefault="002871CD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</w:p>
    <w:p w:rsidR="00000000" w:rsidRDefault="002871CD">
      <w:pPr>
        <w:pStyle w:val="ListParagraph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Общая характеристика сферы реализации Программы.</w:t>
      </w:r>
    </w:p>
    <w:p w:rsidR="00000000" w:rsidRDefault="002871CD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образование </w:t>
      </w:r>
      <w:proofErr w:type="spellStart"/>
      <w:r>
        <w:rPr>
          <w:rFonts w:ascii="Times New Roman" w:hAnsi="Times New Roman"/>
          <w:sz w:val="24"/>
          <w:szCs w:val="24"/>
        </w:rPr>
        <w:t>Югское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(далее – муниципальное образование), являющееся му</w:t>
      </w:r>
      <w:r>
        <w:rPr>
          <w:rFonts w:ascii="Times New Roman" w:hAnsi="Times New Roman"/>
          <w:sz w:val="24"/>
          <w:szCs w:val="24"/>
        </w:rPr>
        <w:t xml:space="preserve">ниципальным образованием Череповецкого муниципального района  Вологодской области, расположено в юго-западной части Череповецкого муниципального района. Поселение примыкает с южной стороны к границе Ярославской области, с запада ограничено территориями </w:t>
      </w:r>
      <w:proofErr w:type="spellStart"/>
      <w:r>
        <w:rPr>
          <w:rFonts w:ascii="Times New Roman" w:hAnsi="Times New Roman"/>
          <w:sz w:val="24"/>
          <w:szCs w:val="24"/>
        </w:rPr>
        <w:t>Мяк</w:t>
      </w:r>
      <w:r>
        <w:rPr>
          <w:rFonts w:ascii="Times New Roman" w:hAnsi="Times New Roman"/>
          <w:sz w:val="24"/>
          <w:szCs w:val="24"/>
        </w:rPr>
        <w:t>синского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и Рыбинского водохранилища, с севера граничит  с </w:t>
      </w:r>
      <w:proofErr w:type="spellStart"/>
      <w:r>
        <w:rPr>
          <w:rFonts w:ascii="Times New Roman" w:hAnsi="Times New Roman"/>
          <w:sz w:val="24"/>
          <w:szCs w:val="24"/>
        </w:rPr>
        <w:t>Ирдоматским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сельским поселением и городом Череповцом, с востока ограничено территорией Шекснинского района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2871CD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Расстояние по автодороге от областного центра г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 xml:space="preserve">ологда – 126 км, </w:t>
      </w:r>
      <w:r>
        <w:rPr>
          <w:rFonts w:ascii="Times New Roman" w:hAnsi="Times New Roman"/>
          <w:sz w:val="24"/>
          <w:szCs w:val="24"/>
        </w:rPr>
        <w:t xml:space="preserve">до Санкт - Петербурга – 555 км, до Москвы – 595 км, железнодорожный и водный виды транспорта в поселении отсутствуют. </w:t>
      </w:r>
    </w:p>
    <w:p w:rsidR="00000000" w:rsidRDefault="002871CD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Сеть автомобильных дорог поселения включает в себя дороги регионального  и муниципального значений.</w:t>
      </w:r>
    </w:p>
    <w:p w:rsidR="00000000" w:rsidRDefault="002871CD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В границы поселения частично вход</w:t>
      </w:r>
      <w:r>
        <w:rPr>
          <w:rFonts w:ascii="Times New Roman" w:hAnsi="Times New Roman"/>
          <w:sz w:val="24"/>
          <w:szCs w:val="24"/>
        </w:rPr>
        <w:t>ит  трасса Череповец-Сергиев Посад  протяженностью 22 км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2871CD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Участок дороги регионального значения </w:t>
      </w:r>
      <w:proofErr w:type="spellStart"/>
      <w:r>
        <w:rPr>
          <w:rFonts w:ascii="Times New Roman" w:hAnsi="Times New Roman"/>
          <w:sz w:val="24"/>
          <w:szCs w:val="24"/>
        </w:rPr>
        <w:t>Новосела-Лапач-Бурцево</w:t>
      </w:r>
      <w:proofErr w:type="spellEnd"/>
      <w:r>
        <w:rPr>
          <w:rFonts w:ascii="Times New Roman" w:hAnsi="Times New Roman"/>
          <w:sz w:val="24"/>
          <w:szCs w:val="24"/>
        </w:rPr>
        <w:t xml:space="preserve">, Архангельское – Спас </w:t>
      </w:r>
      <w:proofErr w:type="gramStart"/>
      <w:r>
        <w:rPr>
          <w:rFonts w:ascii="Times New Roman" w:hAnsi="Times New Roman"/>
          <w:sz w:val="24"/>
          <w:szCs w:val="24"/>
        </w:rPr>
        <w:t>-Л</w:t>
      </w:r>
      <w:proofErr w:type="gramEnd"/>
      <w:r>
        <w:rPr>
          <w:rFonts w:ascii="Times New Roman" w:hAnsi="Times New Roman"/>
          <w:sz w:val="24"/>
          <w:szCs w:val="24"/>
        </w:rPr>
        <w:t xml:space="preserve">ом и Воскресенское – Архангельское – </w:t>
      </w:r>
      <w:proofErr w:type="spellStart"/>
      <w:r>
        <w:rPr>
          <w:rFonts w:ascii="Times New Roman" w:hAnsi="Times New Roman"/>
          <w:sz w:val="24"/>
          <w:szCs w:val="24"/>
        </w:rPr>
        <w:t>Шалимово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Сурково</w:t>
      </w:r>
      <w:proofErr w:type="spellEnd"/>
      <w:r>
        <w:rPr>
          <w:rFonts w:ascii="Times New Roman" w:hAnsi="Times New Roman"/>
          <w:sz w:val="24"/>
          <w:szCs w:val="24"/>
        </w:rPr>
        <w:t xml:space="preserve"> протяженностью 10 км, 6,5 км и 30,0 км соответственно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2871CD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Автомобильные дороги имеют огромное значение для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Югское</w:t>
      </w:r>
      <w:proofErr w:type="spellEnd"/>
      <w:r>
        <w:rPr>
          <w:rFonts w:ascii="Times New Roman" w:hAnsi="Times New Roman"/>
          <w:sz w:val="24"/>
          <w:szCs w:val="24"/>
        </w:rPr>
        <w:t xml:space="preserve">. Они связывают населенные пункты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Югское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обеспечивают их жизнедеятельность и во многом определяют возможности развития муниципального образов</w:t>
      </w:r>
      <w:r>
        <w:rPr>
          <w:rFonts w:ascii="Times New Roman" w:hAnsi="Times New Roman"/>
          <w:sz w:val="24"/>
          <w:szCs w:val="24"/>
        </w:rPr>
        <w:t xml:space="preserve">ания </w:t>
      </w:r>
      <w:proofErr w:type="spellStart"/>
      <w:r>
        <w:rPr>
          <w:rFonts w:ascii="Times New Roman" w:hAnsi="Times New Roman"/>
          <w:sz w:val="24"/>
          <w:szCs w:val="24"/>
        </w:rPr>
        <w:t>Югское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, по ним осуществляются автомобильные перевозки грузов и пассажиров. </w:t>
      </w:r>
    </w:p>
    <w:p w:rsidR="00000000" w:rsidRDefault="00287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Cs/>
          <w:snapToGrid w:val="0"/>
          <w:sz w:val="24"/>
          <w:szCs w:val="24"/>
        </w:rPr>
        <w:t>Протяженность улично-дорожной сети в населенных пунктах поселения составляет – 161 км.</w:t>
      </w:r>
    </w:p>
    <w:p w:rsidR="00000000" w:rsidRDefault="002871CD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Значение автомобильных дорог постоянно растет в связи с изменением образа жизни людей</w:t>
      </w:r>
      <w:r>
        <w:rPr>
          <w:rFonts w:ascii="Times New Roman" w:hAnsi="Times New Roman"/>
          <w:sz w:val="24"/>
          <w:szCs w:val="24"/>
        </w:rPr>
        <w:t>, превращением автомобиля в необходимое средство передвижения. Рост количества транспортных средств и увеличение объемов грузовых и пассажирских перевозок на автомобильном транспорте приводят к повышению интенсивности движения на автомобильных дорогах. Общ</w:t>
      </w:r>
      <w:r>
        <w:rPr>
          <w:rFonts w:ascii="Times New Roman" w:hAnsi="Times New Roman"/>
          <w:sz w:val="24"/>
          <w:szCs w:val="24"/>
        </w:rPr>
        <w:t xml:space="preserve">ий объем перевозок по автомобильным дорогам осуществляется в условиях превышения нормативного уровня загрузки дорожной сети, что приводит к повреждению покрытия и, как следствие, снижению грузопотока и безопасности дорожного движения. </w:t>
      </w:r>
    </w:p>
    <w:p w:rsidR="00000000" w:rsidRDefault="002871CD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уровня транспортн</w:t>
      </w:r>
      <w:r>
        <w:rPr>
          <w:rFonts w:ascii="Times New Roman" w:hAnsi="Times New Roman"/>
          <w:sz w:val="24"/>
          <w:szCs w:val="24"/>
        </w:rPr>
        <w:t xml:space="preserve">о-эксплуатационного состояния и развития </w:t>
      </w:r>
      <w:proofErr w:type="gramStart"/>
      <w:r>
        <w:rPr>
          <w:rFonts w:ascii="Times New Roman" w:hAnsi="Times New Roman"/>
          <w:sz w:val="24"/>
          <w:szCs w:val="24"/>
        </w:rPr>
        <w:t>сети</w:t>
      </w:r>
      <w:proofErr w:type="gramEnd"/>
      <w:r>
        <w:rPr>
          <w:rFonts w:ascii="Times New Roman" w:hAnsi="Times New Roman"/>
          <w:sz w:val="24"/>
          <w:szCs w:val="24"/>
        </w:rPr>
        <w:t xml:space="preserve"> автомобильных дорог, обеспечивающей связи между населенными пунктами, во многом зависят устойчивое экономическое развитие поселения и повышения уровня жизни населения. Однако основная доля автомобильных дорог м</w:t>
      </w:r>
      <w:r>
        <w:rPr>
          <w:rFonts w:ascii="Times New Roman" w:hAnsi="Times New Roman"/>
          <w:sz w:val="24"/>
          <w:szCs w:val="24"/>
        </w:rPr>
        <w:t xml:space="preserve">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Югское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не позволяет обеспечить достаточную пропускную способность автомобильных дорог, а также безопасное обслуживание транспортных средств, кроме того, большая протяженность автомобильных дорог не соответствует нормативным требов</w:t>
      </w:r>
      <w:r>
        <w:rPr>
          <w:rFonts w:ascii="Times New Roman" w:hAnsi="Times New Roman"/>
          <w:sz w:val="24"/>
          <w:szCs w:val="24"/>
        </w:rPr>
        <w:t xml:space="preserve">аниям по транспортно-эксплуатационному состоянию. </w:t>
      </w:r>
    </w:p>
    <w:p w:rsidR="00000000" w:rsidRDefault="002871CD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Кроме того, на территории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Югское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имеются автомобильные дороги, не имеющие твердого покрытия. Опережение роста интенсивности движения на автомобильных дорогах по сравнению с увели</w:t>
      </w:r>
      <w:r>
        <w:rPr>
          <w:rFonts w:ascii="Times New Roman" w:hAnsi="Times New Roman"/>
          <w:sz w:val="24"/>
          <w:szCs w:val="24"/>
        </w:rPr>
        <w:t xml:space="preserve">чением протяженности и пропускной </w:t>
      </w:r>
      <w:proofErr w:type="gramStart"/>
      <w:r>
        <w:rPr>
          <w:rFonts w:ascii="Times New Roman" w:hAnsi="Times New Roman"/>
          <w:sz w:val="24"/>
          <w:szCs w:val="24"/>
        </w:rPr>
        <w:t>способности</w:t>
      </w:r>
      <w:proofErr w:type="gramEnd"/>
      <w:r>
        <w:rPr>
          <w:rFonts w:ascii="Times New Roman" w:hAnsi="Times New Roman"/>
          <w:sz w:val="24"/>
          <w:szCs w:val="24"/>
        </w:rPr>
        <w:t xml:space="preserve"> автомобильных дорог приводит к росту уровня аварийности и снижению скорости движения транспортных средств.  На сегодняшний день около 50 % муниципальных автомобильных дорог поселения имеет или неудовлетворитель</w:t>
      </w:r>
      <w:r>
        <w:rPr>
          <w:rFonts w:ascii="Times New Roman" w:hAnsi="Times New Roman"/>
          <w:sz w:val="24"/>
          <w:szCs w:val="24"/>
        </w:rPr>
        <w:t xml:space="preserve">ную ровность дорожных покрытий, или неудовлетворительные сцепные свойства дорожных покрытий, дорожное полотно автомобильных дорог не выдерживает возрастающих нагрузок от большегрузных автомобилей. </w:t>
      </w:r>
    </w:p>
    <w:p w:rsidR="00000000" w:rsidRDefault="002871CD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Отсутствие объездных автомобильных дорог вокруг большинств</w:t>
      </w:r>
      <w:r>
        <w:rPr>
          <w:rFonts w:ascii="Times New Roman" w:hAnsi="Times New Roman"/>
          <w:sz w:val="24"/>
          <w:szCs w:val="24"/>
        </w:rPr>
        <w:t>а населенных пунктов поселения вынуждает использовать их улично-дорожную сеть для транзитного автомобильного движения. Улицы, являющиеся продолжением автомобильных дорог, имеют недостаточную ширину, где по условиям сложившейся застройки невозможно их расши</w:t>
      </w:r>
      <w:r>
        <w:rPr>
          <w:rFonts w:ascii="Times New Roman" w:hAnsi="Times New Roman"/>
          <w:sz w:val="24"/>
          <w:szCs w:val="24"/>
        </w:rPr>
        <w:t>рение. Технические параметры улиц не соответствуют уровням возрастающей транспортной нагрузки.</w:t>
      </w:r>
    </w:p>
    <w:p w:rsidR="00000000" w:rsidRDefault="002871CD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Автомобильный транспорт как один из самых распространенных,  мобильных видов транспорта требует наличия развитой сети автомобильных дорог с комплексом различных</w:t>
      </w:r>
      <w:r>
        <w:rPr>
          <w:rFonts w:ascii="Times New Roman" w:hAnsi="Times New Roman"/>
          <w:sz w:val="24"/>
          <w:szCs w:val="24"/>
        </w:rPr>
        <w:t xml:space="preserve"> инженерных сооружений на них. Автомобильные дороги  представляют собой </w:t>
      </w:r>
      <w:proofErr w:type="spellStart"/>
      <w:r>
        <w:rPr>
          <w:rFonts w:ascii="Times New Roman" w:hAnsi="Times New Roman"/>
          <w:sz w:val="24"/>
          <w:szCs w:val="24"/>
        </w:rPr>
        <w:t>материалоемкие</w:t>
      </w:r>
      <w:proofErr w:type="spellEnd"/>
      <w:r>
        <w:rPr>
          <w:rFonts w:ascii="Times New Roman" w:hAnsi="Times New Roman"/>
          <w:sz w:val="24"/>
          <w:szCs w:val="24"/>
        </w:rPr>
        <w:t>, трудоемкие линейные сооружения, ремонт и содержание которых требует больших финансовых затрат.</w:t>
      </w:r>
    </w:p>
    <w:p w:rsidR="00000000" w:rsidRDefault="002871CD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Из-за нехватки доходов в бюджете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Югское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(далее</w:t>
      </w:r>
      <w:r>
        <w:rPr>
          <w:rFonts w:ascii="Times New Roman" w:hAnsi="Times New Roman"/>
          <w:sz w:val="24"/>
          <w:szCs w:val="24"/>
        </w:rPr>
        <w:t xml:space="preserve"> – бюджет поселения) в последние годы содержание автомобильных дорог поселения оставалось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достаточно </w:t>
      </w:r>
      <w:proofErr w:type="gramStart"/>
      <w:r>
        <w:rPr>
          <w:rFonts w:ascii="Times New Roman" w:hAnsi="Times New Roman"/>
          <w:sz w:val="24"/>
          <w:szCs w:val="24"/>
        </w:rPr>
        <w:t>низком</w:t>
      </w:r>
      <w:proofErr w:type="gramEnd"/>
      <w:r>
        <w:rPr>
          <w:rFonts w:ascii="Times New Roman" w:hAnsi="Times New Roman"/>
          <w:sz w:val="24"/>
          <w:szCs w:val="24"/>
        </w:rPr>
        <w:t xml:space="preserve"> уровне, ремонтные работы проводились исключительно на аварийных участках дорог; поэтому на сегодняшний день  дороги поселения находятся в неудовл</w:t>
      </w:r>
      <w:r>
        <w:rPr>
          <w:rFonts w:ascii="Times New Roman" w:hAnsi="Times New Roman"/>
          <w:sz w:val="24"/>
          <w:szCs w:val="24"/>
        </w:rPr>
        <w:t>етворительном состоянии из-за большого срока эксплуатации и невыполнения ремонтов, предусмотренных нормативами.</w:t>
      </w:r>
    </w:p>
    <w:p w:rsidR="00000000" w:rsidRDefault="002871CD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Ниже приведены показатели объемов финансирования по содержанию автомобильных дорог и инженерных сооружений на них в границах поселения в рамках </w:t>
      </w:r>
      <w:r>
        <w:rPr>
          <w:rFonts w:ascii="Times New Roman" w:hAnsi="Times New Roman"/>
          <w:sz w:val="24"/>
          <w:szCs w:val="24"/>
        </w:rPr>
        <w:t xml:space="preserve">благоустройства  и долгосрочных целевых программ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 xml:space="preserve"> последние 4 года:</w:t>
      </w:r>
    </w:p>
    <w:p w:rsidR="00000000" w:rsidRDefault="002871CD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988" w:type="dxa"/>
        <w:tblLook w:val="01E0"/>
      </w:tblPr>
      <w:tblGrid>
        <w:gridCol w:w="1617"/>
        <w:gridCol w:w="416"/>
        <w:gridCol w:w="1487"/>
        <w:gridCol w:w="1233"/>
      </w:tblGrid>
      <w:tr w:rsidR="00000000">
        <w:tc>
          <w:tcPr>
            <w:tcW w:w="1617" w:type="dxa"/>
          </w:tcPr>
          <w:p w:rsidR="00000000" w:rsidRDefault="00287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 год</w:t>
            </w:r>
          </w:p>
        </w:tc>
        <w:tc>
          <w:tcPr>
            <w:tcW w:w="416" w:type="dxa"/>
          </w:tcPr>
          <w:p w:rsidR="00000000" w:rsidRDefault="00287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7" w:type="dxa"/>
          </w:tcPr>
          <w:p w:rsidR="00000000" w:rsidRDefault="00287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18 271,6</w:t>
            </w:r>
          </w:p>
        </w:tc>
        <w:tc>
          <w:tcPr>
            <w:tcW w:w="1233" w:type="dxa"/>
          </w:tcPr>
          <w:p w:rsidR="00000000" w:rsidRDefault="00287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000000">
        <w:tc>
          <w:tcPr>
            <w:tcW w:w="1617" w:type="dxa"/>
          </w:tcPr>
          <w:p w:rsidR="00000000" w:rsidRDefault="00287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 год</w:t>
            </w:r>
          </w:p>
        </w:tc>
        <w:tc>
          <w:tcPr>
            <w:tcW w:w="416" w:type="dxa"/>
          </w:tcPr>
          <w:p w:rsidR="00000000" w:rsidRDefault="00287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7" w:type="dxa"/>
          </w:tcPr>
          <w:p w:rsidR="00000000" w:rsidRDefault="00287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9 517,7</w:t>
            </w:r>
          </w:p>
        </w:tc>
        <w:tc>
          <w:tcPr>
            <w:tcW w:w="1233" w:type="dxa"/>
          </w:tcPr>
          <w:p w:rsidR="00000000" w:rsidRDefault="00287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000000">
        <w:tc>
          <w:tcPr>
            <w:tcW w:w="1617" w:type="dxa"/>
          </w:tcPr>
          <w:p w:rsidR="00000000" w:rsidRDefault="00287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</w:tc>
        <w:tc>
          <w:tcPr>
            <w:tcW w:w="416" w:type="dxa"/>
          </w:tcPr>
          <w:p w:rsidR="00000000" w:rsidRDefault="00287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7" w:type="dxa"/>
          </w:tcPr>
          <w:p w:rsidR="00000000" w:rsidRDefault="00287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6 911,2</w:t>
            </w:r>
          </w:p>
        </w:tc>
        <w:tc>
          <w:tcPr>
            <w:tcW w:w="1233" w:type="dxa"/>
          </w:tcPr>
          <w:p w:rsidR="00000000" w:rsidRDefault="00287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000000">
        <w:tc>
          <w:tcPr>
            <w:tcW w:w="1617" w:type="dxa"/>
          </w:tcPr>
          <w:p w:rsidR="00000000" w:rsidRDefault="00287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416" w:type="dxa"/>
          </w:tcPr>
          <w:p w:rsidR="00000000" w:rsidRDefault="00287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7" w:type="dxa"/>
          </w:tcPr>
          <w:p w:rsidR="00000000" w:rsidRDefault="00287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6 248,3</w:t>
            </w:r>
          </w:p>
        </w:tc>
        <w:tc>
          <w:tcPr>
            <w:tcW w:w="1233" w:type="dxa"/>
          </w:tcPr>
          <w:p w:rsidR="00000000" w:rsidRDefault="00287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</w:tbl>
    <w:p w:rsidR="00000000" w:rsidRDefault="002871CD">
      <w:pPr>
        <w:spacing w:after="0" w:line="240" w:lineRule="auto"/>
        <w:ind w:firstLine="880"/>
        <w:jc w:val="both"/>
        <w:rPr>
          <w:rFonts w:ascii="Times New Roman" w:hAnsi="Times New Roman"/>
          <w:sz w:val="24"/>
          <w:szCs w:val="24"/>
        </w:rPr>
      </w:pPr>
    </w:p>
    <w:p w:rsidR="00000000" w:rsidRDefault="002871CD">
      <w:pPr>
        <w:autoSpaceDE w:val="0"/>
        <w:autoSpaceDN w:val="0"/>
        <w:adjustRightInd w:val="0"/>
        <w:spacing w:after="0" w:line="240" w:lineRule="auto"/>
        <w:ind w:firstLine="77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Недостаточность объемов финансирования привели к </w:t>
      </w:r>
      <w:proofErr w:type="gramStart"/>
      <w:r>
        <w:rPr>
          <w:rFonts w:ascii="Times New Roman" w:hAnsi="Times New Roman"/>
          <w:sz w:val="24"/>
          <w:szCs w:val="24"/>
        </w:rPr>
        <w:t>хроническому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недор</w:t>
      </w:r>
      <w:r>
        <w:rPr>
          <w:rFonts w:ascii="Times New Roman" w:hAnsi="Times New Roman"/>
          <w:sz w:val="24"/>
          <w:szCs w:val="24"/>
        </w:rPr>
        <w:t>емонту</w:t>
      </w:r>
      <w:proofErr w:type="spellEnd"/>
      <w:r>
        <w:rPr>
          <w:rFonts w:ascii="Times New Roman" w:hAnsi="Times New Roman"/>
          <w:sz w:val="24"/>
          <w:szCs w:val="24"/>
        </w:rPr>
        <w:t xml:space="preserve"> автомобильных дорог и улично-дорожной сети в населенных пунктах. Проблема обеспечения сохранности и модернизации </w:t>
      </w:r>
      <w:proofErr w:type="gramStart"/>
      <w:r>
        <w:rPr>
          <w:rFonts w:ascii="Times New Roman" w:hAnsi="Times New Roman"/>
          <w:sz w:val="24"/>
          <w:szCs w:val="24"/>
        </w:rPr>
        <w:t>сети</w:t>
      </w:r>
      <w:proofErr w:type="gramEnd"/>
      <w:r>
        <w:rPr>
          <w:rFonts w:ascii="Times New Roman" w:hAnsi="Times New Roman"/>
          <w:sz w:val="24"/>
          <w:szCs w:val="24"/>
        </w:rPr>
        <w:t xml:space="preserve"> автомобильных дорог носит масштабный  и комплексный характер, что требует комплексного подхода к её решению с привлечением сил и ср</w:t>
      </w:r>
      <w:r>
        <w:rPr>
          <w:rFonts w:ascii="Times New Roman" w:hAnsi="Times New Roman"/>
          <w:sz w:val="24"/>
          <w:szCs w:val="24"/>
        </w:rPr>
        <w:t>едств областного и районного бюджетов.</w:t>
      </w:r>
    </w:p>
    <w:p w:rsidR="00000000" w:rsidRDefault="002871CD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Необходимость разработки Программы обусловлена также интенсивным развитием в населенных пунктах индивидуальной  жилой застройки, с организациями культурно-бытового, </w:t>
      </w:r>
      <w:proofErr w:type="spellStart"/>
      <w:r>
        <w:rPr>
          <w:rFonts w:ascii="Times New Roman" w:hAnsi="Times New Roman"/>
          <w:sz w:val="24"/>
          <w:szCs w:val="24"/>
        </w:rPr>
        <w:t>спортивно-досугового</w:t>
      </w:r>
      <w:proofErr w:type="spellEnd"/>
      <w:r>
        <w:rPr>
          <w:rFonts w:ascii="Times New Roman" w:hAnsi="Times New Roman"/>
          <w:sz w:val="24"/>
          <w:szCs w:val="24"/>
        </w:rPr>
        <w:t xml:space="preserve"> обслуживания. В связи с возросш</w:t>
      </w:r>
      <w:r>
        <w:rPr>
          <w:rFonts w:ascii="Times New Roman" w:hAnsi="Times New Roman"/>
          <w:sz w:val="24"/>
          <w:szCs w:val="24"/>
        </w:rPr>
        <w:t>им спросом на загородную недвижимость  населенных пунктов поселения необходимо обеспечить повышение пропускной способности и улучшение состояния автомобильных дорог местного значения.</w:t>
      </w:r>
    </w:p>
    <w:p w:rsidR="00000000" w:rsidRDefault="002871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ab/>
      </w:r>
    </w:p>
    <w:p w:rsidR="00000000" w:rsidRDefault="002871CD">
      <w:pPr>
        <w:pStyle w:val="NoSpacing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Приоритеты в сфере реализации Программы;</w:t>
      </w:r>
    </w:p>
    <w:p w:rsidR="00000000" w:rsidRDefault="002871CD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цели, задачи и сроки</w:t>
      </w:r>
      <w:r>
        <w:rPr>
          <w:rFonts w:ascii="Times New Roman" w:hAnsi="Times New Roman"/>
          <w:b/>
          <w:sz w:val="24"/>
          <w:szCs w:val="24"/>
        </w:rPr>
        <w:t xml:space="preserve"> ее реализации</w:t>
      </w:r>
    </w:p>
    <w:p w:rsidR="00000000" w:rsidRDefault="002871CD">
      <w:pPr>
        <w:pStyle w:val="2"/>
        <w:spacing w:line="240" w:lineRule="auto"/>
        <w:jc w:val="center"/>
        <w:rPr>
          <w:b/>
          <w:bCs/>
          <w:i/>
          <w:iCs/>
        </w:rPr>
      </w:pPr>
    </w:p>
    <w:p w:rsidR="00000000" w:rsidRDefault="002871CD">
      <w:pPr>
        <w:pStyle w:val="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Основными приоритетами Программы являются:</w:t>
      </w:r>
    </w:p>
    <w:p w:rsidR="00000000" w:rsidRDefault="002871CD">
      <w:pPr>
        <w:pStyle w:val="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формирование единой дорожной сети, круглогодично доступной для населения поселения и хозяйствующих субъектов;</w:t>
      </w:r>
    </w:p>
    <w:p w:rsidR="00000000" w:rsidRDefault="002871CD">
      <w:pPr>
        <w:pStyle w:val="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увеличение пропускной способности и скоростных параметров автодорожной сети поселен</w:t>
      </w:r>
      <w:r>
        <w:rPr>
          <w:sz w:val="24"/>
          <w:szCs w:val="24"/>
        </w:rPr>
        <w:t>ия;</w:t>
      </w:r>
    </w:p>
    <w:p w:rsidR="00000000" w:rsidRDefault="002871CD">
      <w:pPr>
        <w:pStyle w:val="2"/>
        <w:spacing w:line="240" w:lineRule="auto"/>
        <w:rPr>
          <w:sz w:val="24"/>
          <w:szCs w:val="24"/>
        </w:rPr>
      </w:pPr>
      <w:bookmarkStart w:id="0" w:name="sub_4203"/>
      <w:bookmarkStart w:id="1" w:name="sub_4205"/>
      <w:r>
        <w:rPr>
          <w:sz w:val="24"/>
          <w:szCs w:val="24"/>
        </w:rPr>
        <w:t>- обеспечение доступности и качества транспортных услуг для населения;</w:t>
      </w:r>
    </w:p>
    <w:bookmarkEnd w:id="0"/>
    <w:p w:rsidR="00000000" w:rsidRDefault="002871CD">
      <w:pPr>
        <w:pStyle w:val="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повышение уровня безопасности дорожного движения;</w:t>
      </w:r>
    </w:p>
    <w:bookmarkEnd w:id="1"/>
    <w:p w:rsidR="00000000" w:rsidRDefault="002871CD">
      <w:pPr>
        <w:pStyle w:val="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снижение вредного воздействия транспорта на окружающую среду.</w:t>
      </w:r>
    </w:p>
    <w:p w:rsidR="00000000" w:rsidRDefault="002871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Исходя из приоритетов, основной целью Программы является совершен</w:t>
      </w:r>
      <w:r>
        <w:rPr>
          <w:rFonts w:ascii="Times New Roman" w:hAnsi="Times New Roman"/>
          <w:sz w:val="24"/>
          <w:szCs w:val="24"/>
        </w:rPr>
        <w:t>ствование и развитие сети автомобильных дорог общего пользования муниципального значения и улично-дорожной сети в населенных пунктах поселения в соответствии с потребностями населения, темпами экономического развития поселения, а также ростом уровня автомо</w:t>
      </w:r>
      <w:r>
        <w:rPr>
          <w:rFonts w:ascii="Times New Roman" w:hAnsi="Times New Roman"/>
          <w:sz w:val="24"/>
          <w:szCs w:val="24"/>
        </w:rPr>
        <w:t>билизации и объемом автомобильных перевозок.</w:t>
      </w:r>
    </w:p>
    <w:p w:rsidR="00000000" w:rsidRDefault="002871CD">
      <w:pPr>
        <w:pStyle w:val="Style4"/>
        <w:widowControl/>
        <w:spacing w:line="240" w:lineRule="auto"/>
        <w:ind w:firstLine="550"/>
        <w:rPr>
          <w:rFonts w:eastAsia="Times New Roman"/>
        </w:rPr>
      </w:pPr>
      <w:r>
        <w:t xml:space="preserve">Для достижения указанной цели необходимо решить ряд задач </w:t>
      </w:r>
      <w:r>
        <w:rPr>
          <w:rFonts w:eastAsia="Times New Roman"/>
        </w:rPr>
        <w:t xml:space="preserve">непосредственно связанных с повышением надежности и безопасности движения на автомобильных дорогах. </w:t>
      </w:r>
    </w:p>
    <w:p w:rsidR="00000000" w:rsidRDefault="002871CD">
      <w:pPr>
        <w:pStyle w:val="Style4"/>
        <w:widowControl/>
        <w:spacing w:line="240" w:lineRule="auto"/>
        <w:ind w:firstLine="550"/>
        <w:rPr>
          <w:rFonts w:eastAsia="Times New Roman"/>
        </w:rPr>
      </w:pPr>
      <w:r>
        <w:rPr>
          <w:rFonts w:eastAsia="Times New Roman"/>
        </w:rPr>
        <w:t xml:space="preserve">Решив задачу, связанную с увеличением протяженности </w:t>
      </w:r>
      <w:r>
        <w:rPr>
          <w:rFonts w:eastAsia="Times New Roman"/>
        </w:rPr>
        <w:t>автомобильных дорог, соответствующих нормативным требованиям, в том числе за счет реконструкции участков автомобильных дорог, имеющих переходный тип дорожного покрытия проезжей части  можно увеличить пропускную способность дорожной сети, улучшить условия д</w:t>
      </w:r>
      <w:r>
        <w:rPr>
          <w:rFonts w:eastAsia="Times New Roman"/>
        </w:rPr>
        <w:t xml:space="preserve">вижения автотранспорта и снизить уровень аварийности на дорогах. </w:t>
      </w:r>
    </w:p>
    <w:p w:rsidR="00000000" w:rsidRDefault="002871CD">
      <w:pPr>
        <w:pStyle w:val="Style4"/>
        <w:widowControl/>
        <w:spacing w:line="240" w:lineRule="auto"/>
        <w:ind w:firstLine="550"/>
      </w:pPr>
      <w:r>
        <w:t xml:space="preserve">Необходимо также обеспечить  сохранность,  строительство, реконструкцию, содержание и ремонт существующей  дорожной сети, с целью восстановления и улучшения ее транспортно-эксплуатационного </w:t>
      </w:r>
      <w:r>
        <w:t xml:space="preserve">состояния. </w:t>
      </w:r>
    </w:p>
    <w:p w:rsidR="00000000" w:rsidRDefault="002871CD">
      <w:pPr>
        <w:pStyle w:val="Style4"/>
        <w:widowControl/>
        <w:spacing w:line="240" w:lineRule="auto"/>
        <w:ind w:firstLine="550"/>
      </w:pPr>
      <w:r>
        <w:t>Особое внимание следует уделить повышению качества дорожных работ с использованием новых технологий и материалов, следует повысить ответственность подрядных организаций за выполненные работы.</w:t>
      </w:r>
    </w:p>
    <w:p w:rsidR="00000000" w:rsidRDefault="002871CD">
      <w:pPr>
        <w:pStyle w:val="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Реализация Программы предусмотрена на период 2014 - </w:t>
      </w:r>
      <w:r>
        <w:rPr>
          <w:sz w:val="24"/>
          <w:szCs w:val="24"/>
        </w:rPr>
        <w:t>2016 годов.</w:t>
      </w:r>
    </w:p>
    <w:p w:rsidR="00000000" w:rsidRDefault="002871CD">
      <w:pPr>
        <w:pStyle w:val="NoSpacing"/>
        <w:jc w:val="center"/>
        <w:rPr>
          <w:rFonts w:ascii="Times New Roman" w:hAnsi="Times New Roman"/>
        </w:rPr>
      </w:pPr>
    </w:p>
    <w:p w:rsidR="00000000" w:rsidRDefault="002871CD">
      <w:pPr>
        <w:pStyle w:val="NoSpacing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Ресурсное обеспечение Программы, обоснование объема финансовых ресурсов, необходимых для реализации Программы</w:t>
      </w:r>
    </w:p>
    <w:p w:rsidR="00000000" w:rsidRDefault="00287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00000" w:rsidRDefault="002871CD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При разработке стратегии ресурсного обеспечения Программы учитывались существующая ситуация в финансово-бюджетной сфере поселения, а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также высокая социальная значимость проблемы.</w:t>
      </w:r>
    </w:p>
    <w:p w:rsidR="00000000" w:rsidRDefault="00287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Потребность в финансовых, материальных и трудовых ресурсах для реализации Программы складывается из ресурсов, необходимых для строительства, реконструкции, ремонта, содержания автомобильных дорог и искусственн</w:t>
      </w:r>
      <w:r>
        <w:rPr>
          <w:rFonts w:ascii="Times New Roman" w:hAnsi="Times New Roman"/>
          <w:sz w:val="24"/>
          <w:szCs w:val="24"/>
        </w:rPr>
        <w:t>ых сооружений на них, и мероприятий по обеспечению безопасности дорожного движения. В ходе реализации Программы будет широко применяться конкурсная система закупок материалов, оборудования, выполнения подрядных работ на основе отбора наиболее выгодных пред</w:t>
      </w:r>
      <w:r>
        <w:rPr>
          <w:rFonts w:ascii="Times New Roman" w:hAnsi="Times New Roman"/>
          <w:sz w:val="24"/>
          <w:szCs w:val="24"/>
        </w:rPr>
        <w:t>ложений.</w:t>
      </w:r>
    </w:p>
    <w:p w:rsidR="00000000" w:rsidRDefault="002871CD">
      <w:pPr>
        <w:pStyle w:val="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Общий объем финансовых ресурсов на реализацию Программы составляет 3 900,0 тыс. ру</w:t>
      </w:r>
      <w:r>
        <w:rPr>
          <w:sz w:val="24"/>
          <w:szCs w:val="24"/>
        </w:rPr>
        <w:t>б</w:t>
      </w:r>
      <w:r>
        <w:rPr>
          <w:sz w:val="24"/>
          <w:szCs w:val="24"/>
        </w:rPr>
        <w:t>лей, в том числе по годам реализации Программы:</w:t>
      </w:r>
    </w:p>
    <w:p w:rsidR="00000000" w:rsidRDefault="002871CD">
      <w:pPr>
        <w:pStyle w:val="2"/>
        <w:spacing w:line="240" w:lineRule="auto"/>
        <w:rPr>
          <w:sz w:val="24"/>
          <w:szCs w:val="24"/>
        </w:rPr>
      </w:pPr>
    </w:p>
    <w:tbl>
      <w:tblPr>
        <w:tblW w:w="10273" w:type="dxa"/>
        <w:tblInd w:w="108" w:type="dxa"/>
        <w:tblLook w:val="01E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000000">
        <w:trPr>
          <w:trHeight w:val="245"/>
        </w:trPr>
        <w:tc>
          <w:tcPr>
            <w:tcW w:w="1217" w:type="dxa"/>
          </w:tcPr>
          <w:p w:rsidR="00000000" w:rsidRDefault="00287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416" w:type="dxa"/>
          </w:tcPr>
          <w:p w:rsidR="00000000" w:rsidRDefault="00287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000000" w:rsidRDefault="00287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1 300,0</w:t>
            </w:r>
          </w:p>
        </w:tc>
        <w:tc>
          <w:tcPr>
            <w:tcW w:w="1131" w:type="dxa"/>
          </w:tcPr>
          <w:p w:rsidR="00000000" w:rsidRDefault="00287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уб.,</w:t>
            </w:r>
          </w:p>
        </w:tc>
        <w:tc>
          <w:tcPr>
            <w:tcW w:w="4462" w:type="dxa"/>
          </w:tcPr>
          <w:p w:rsidR="00000000" w:rsidRDefault="00287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за счет бюджета посел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 - </w:t>
            </w:r>
          </w:p>
        </w:tc>
        <w:tc>
          <w:tcPr>
            <w:tcW w:w="943" w:type="dxa"/>
          </w:tcPr>
          <w:p w:rsidR="00000000" w:rsidRDefault="00287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1 300,0</w:t>
            </w:r>
          </w:p>
        </w:tc>
        <w:tc>
          <w:tcPr>
            <w:tcW w:w="1080" w:type="dxa"/>
          </w:tcPr>
          <w:p w:rsidR="00000000" w:rsidRDefault="00287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000000">
        <w:tc>
          <w:tcPr>
            <w:tcW w:w="1217" w:type="dxa"/>
          </w:tcPr>
          <w:p w:rsidR="00000000" w:rsidRDefault="00287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416" w:type="dxa"/>
          </w:tcPr>
          <w:p w:rsidR="00000000" w:rsidRDefault="00287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000000" w:rsidRDefault="00287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1 300,0</w:t>
            </w:r>
          </w:p>
        </w:tc>
        <w:tc>
          <w:tcPr>
            <w:tcW w:w="1131" w:type="dxa"/>
          </w:tcPr>
          <w:p w:rsidR="00000000" w:rsidRDefault="00287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4462" w:type="dxa"/>
          </w:tcPr>
          <w:p w:rsidR="00000000" w:rsidRDefault="002871C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за счет бюджета посел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-</w:t>
            </w:r>
          </w:p>
        </w:tc>
        <w:tc>
          <w:tcPr>
            <w:tcW w:w="943" w:type="dxa"/>
          </w:tcPr>
          <w:p w:rsidR="00000000" w:rsidRDefault="00287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1 300,0 </w:t>
            </w:r>
          </w:p>
        </w:tc>
        <w:tc>
          <w:tcPr>
            <w:tcW w:w="1080" w:type="dxa"/>
          </w:tcPr>
          <w:p w:rsidR="00000000" w:rsidRDefault="00287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000000">
        <w:tc>
          <w:tcPr>
            <w:tcW w:w="1217" w:type="dxa"/>
          </w:tcPr>
          <w:p w:rsidR="00000000" w:rsidRDefault="00287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416" w:type="dxa"/>
          </w:tcPr>
          <w:p w:rsidR="00000000" w:rsidRDefault="00287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000000" w:rsidRDefault="00287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1 300,0</w:t>
            </w:r>
          </w:p>
        </w:tc>
        <w:tc>
          <w:tcPr>
            <w:tcW w:w="1131" w:type="dxa"/>
          </w:tcPr>
          <w:p w:rsidR="00000000" w:rsidRDefault="00287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4462" w:type="dxa"/>
          </w:tcPr>
          <w:p w:rsidR="00000000" w:rsidRDefault="002871C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за счет бюджета посел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-</w:t>
            </w:r>
          </w:p>
        </w:tc>
        <w:tc>
          <w:tcPr>
            <w:tcW w:w="943" w:type="dxa"/>
          </w:tcPr>
          <w:p w:rsidR="00000000" w:rsidRDefault="00287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1 300,0</w:t>
            </w:r>
          </w:p>
        </w:tc>
        <w:tc>
          <w:tcPr>
            <w:tcW w:w="1080" w:type="dxa"/>
          </w:tcPr>
          <w:p w:rsidR="00000000" w:rsidRDefault="00287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</w:tbl>
    <w:p w:rsidR="00000000" w:rsidRDefault="002871CD">
      <w:pPr>
        <w:pStyle w:val="2"/>
        <w:spacing w:line="240" w:lineRule="auto"/>
        <w:rPr>
          <w:sz w:val="24"/>
          <w:szCs w:val="24"/>
        </w:rPr>
      </w:pPr>
    </w:p>
    <w:p w:rsidR="00000000" w:rsidRDefault="002871CD">
      <w:pPr>
        <w:pStyle w:val="2"/>
        <w:spacing w:line="240" w:lineRule="auto"/>
        <w:ind w:firstLine="660"/>
        <w:rPr>
          <w:sz w:val="24"/>
          <w:szCs w:val="24"/>
        </w:rPr>
      </w:pPr>
      <w:r>
        <w:rPr>
          <w:sz w:val="24"/>
          <w:szCs w:val="24"/>
        </w:rPr>
        <w:t>Объем ресурсного обеспечения на 2014 и 2015 годы определен с учетом показателей бюджета поселения, утвержденн</w:t>
      </w:r>
      <w:r>
        <w:rPr>
          <w:sz w:val="24"/>
          <w:szCs w:val="24"/>
        </w:rPr>
        <w:t>ых на 2013 - 2015 годы соответственно; объем бюджетных а</w:t>
      </w:r>
      <w:r>
        <w:rPr>
          <w:sz w:val="24"/>
          <w:szCs w:val="24"/>
        </w:rPr>
        <w:t>с</w:t>
      </w:r>
      <w:r>
        <w:rPr>
          <w:sz w:val="24"/>
          <w:szCs w:val="24"/>
        </w:rPr>
        <w:t>сигнований на реализацию Программы  на 2016 год заложен исходя из финансовых возможн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стей бюджета поселения и потребности на финансирование расходов, направленных на реализ</w:t>
      </w:r>
      <w:r>
        <w:rPr>
          <w:sz w:val="24"/>
          <w:szCs w:val="24"/>
        </w:rPr>
        <w:t>а</w:t>
      </w:r>
      <w:r>
        <w:rPr>
          <w:sz w:val="24"/>
          <w:szCs w:val="24"/>
        </w:rPr>
        <w:t>цию Программы.</w:t>
      </w:r>
    </w:p>
    <w:p w:rsidR="00000000" w:rsidRDefault="002871CD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Объемы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бюдж</w:t>
      </w:r>
      <w:r>
        <w:rPr>
          <w:rFonts w:ascii="Times New Roman" w:eastAsia="Times New Roman" w:hAnsi="Times New Roman"/>
          <w:sz w:val="24"/>
          <w:szCs w:val="24"/>
        </w:rPr>
        <w:t>етных ассигнований, выделяемых на реализацию Программы подлежат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ежегодному уточнению исходя из возможностей доходной базы бюджета поселения. </w:t>
      </w:r>
      <w:r>
        <w:rPr>
          <w:rFonts w:ascii="Times New Roman" w:hAnsi="Times New Roman"/>
          <w:sz w:val="24"/>
          <w:szCs w:val="24"/>
        </w:rPr>
        <w:t>Приведение объемов бюджетных ассигнований в соответствие с решением о бюджете поселения на очередной финансовый год</w:t>
      </w:r>
      <w:r>
        <w:rPr>
          <w:rFonts w:ascii="Times New Roman" w:hAnsi="Times New Roman"/>
          <w:sz w:val="24"/>
          <w:szCs w:val="24"/>
        </w:rPr>
        <w:t xml:space="preserve"> и плановый период осуществляется не позднее двух месяцев со дня вступлений его в законную силу.</w:t>
      </w:r>
    </w:p>
    <w:p w:rsidR="00000000" w:rsidRDefault="002871CD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Ресурсное обеспечение реализации Программы осуществляется за счет средств бюджета поселения и бюджетов других уровней. </w:t>
      </w:r>
      <w:r>
        <w:rPr>
          <w:rFonts w:ascii="Times New Roman" w:hAnsi="Times New Roman"/>
          <w:sz w:val="24"/>
          <w:szCs w:val="24"/>
        </w:rPr>
        <w:t>Ресурсное обеспечение реализации Програм</w:t>
      </w:r>
      <w:r>
        <w:rPr>
          <w:rFonts w:ascii="Times New Roman" w:hAnsi="Times New Roman"/>
          <w:sz w:val="24"/>
          <w:szCs w:val="24"/>
        </w:rPr>
        <w:t xml:space="preserve">мы за счет средств бюджета поселения,  в том числе в разрезе распределения средств по основным мероприятиям программы, приведено в таблицах 1 и 2 соответственно: </w:t>
      </w:r>
    </w:p>
    <w:p w:rsidR="00000000" w:rsidRDefault="002871CD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/>
          <w:sz w:val="25"/>
          <w:szCs w:val="25"/>
        </w:rPr>
      </w:pPr>
    </w:p>
    <w:p w:rsidR="00000000" w:rsidRDefault="002871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000000" w:rsidRDefault="002871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000000" w:rsidRDefault="002871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000000" w:rsidRDefault="002871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Таблица 1</w:t>
      </w:r>
    </w:p>
    <w:p w:rsidR="00000000" w:rsidRDefault="002871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Ресурсное обеспечение реализации муниципальной программы </w:t>
      </w:r>
    </w:p>
    <w:p w:rsidR="00000000" w:rsidRDefault="002871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за счет средств бюдже</w:t>
      </w:r>
      <w:r>
        <w:rPr>
          <w:rFonts w:ascii="Times New Roman" w:hAnsi="Times New Roman"/>
          <w:sz w:val="25"/>
          <w:szCs w:val="25"/>
        </w:rPr>
        <w:t xml:space="preserve">та муниципального образования </w:t>
      </w:r>
      <w:proofErr w:type="spellStart"/>
      <w:r>
        <w:rPr>
          <w:rFonts w:ascii="Times New Roman" w:hAnsi="Times New Roman"/>
          <w:sz w:val="25"/>
          <w:szCs w:val="25"/>
        </w:rPr>
        <w:t>Югское</w:t>
      </w:r>
      <w:proofErr w:type="spellEnd"/>
    </w:p>
    <w:p w:rsidR="00000000" w:rsidRDefault="002871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02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05"/>
        <w:gridCol w:w="1980"/>
        <w:gridCol w:w="1980"/>
        <w:gridCol w:w="1980"/>
      </w:tblGrid>
      <w:tr w:rsidR="00000000">
        <w:trPr>
          <w:cantSplit/>
          <w:trHeight w:val="300"/>
        </w:trPr>
        <w:tc>
          <w:tcPr>
            <w:tcW w:w="4305" w:type="dxa"/>
            <w:vMerge w:val="restart"/>
            <w:vAlign w:val="center"/>
          </w:tcPr>
          <w:p w:rsidR="00000000" w:rsidRDefault="002871C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Ответственный исполнитель, соисполнители          </w:t>
            </w:r>
          </w:p>
        </w:tc>
        <w:tc>
          <w:tcPr>
            <w:tcW w:w="5940" w:type="dxa"/>
            <w:gridSpan w:val="3"/>
            <w:vAlign w:val="center"/>
          </w:tcPr>
          <w:p w:rsidR="00000000" w:rsidRDefault="002871C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Расходы бюджета муниципального образования </w:t>
            </w:r>
            <w:proofErr w:type="spellStart"/>
            <w:r>
              <w:rPr>
                <w:rFonts w:ascii="Times New Roman" w:eastAsia="Times New Roman" w:hAnsi="Times New Roman"/>
              </w:rPr>
              <w:t>Югское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на реализацию муниципальной программы  </w:t>
            </w:r>
          </w:p>
          <w:p w:rsidR="00000000" w:rsidRDefault="002871C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(тыс. руб.)</w:t>
            </w:r>
          </w:p>
        </w:tc>
      </w:tr>
      <w:tr w:rsidR="00000000">
        <w:trPr>
          <w:cantSplit/>
          <w:trHeight w:val="300"/>
        </w:trPr>
        <w:tc>
          <w:tcPr>
            <w:tcW w:w="4305" w:type="dxa"/>
            <w:vMerge/>
            <w:vAlign w:val="center"/>
          </w:tcPr>
          <w:p w:rsidR="00000000" w:rsidRDefault="002871C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000000" w:rsidRDefault="002871C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2014 год</w:t>
            </w:r>
          </w:p>
        </w:tc>
        <w:tc>
          <w:tcPr>
            <w:tcW w:w="1980" w:type="dxa"/>
            <w:vAlign w:val="center"/>
          </w:tcPr>
          <w:p w:rsidR="00000000" w:rsidRDefault="002871C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2015 год</w:t>
            </w:r>
          </w:p>
        </w:tc>
        <w:tc>
          <w:tcPr>
            <w:tcW w:w="1980" w:type="dxa"/>
            <w:vAlign w:val="center"/>
          </w:tcPr>
          <w:p w:rsidR="00000000" w:rsidRDefault="002871C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2016 год</w:t>
            </w:r>
          </w:p>
        </w:tc>
      </w:tr>
      <w:tr w:rsidR="00000000">
        <w:trPr>
          <w:trHeight w:val="300"/>
        </w:trPr>
        <w:tc>
          <w:tcPr>
            <w:tcW w:w="4305" w:type="dxa"/>
            <w:vAlign w:val="center"/>
          </w:tcPr>
          <w:p w:rsidR="00000000" w:rsidRDefault="002871C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980" w:type="dxa"/>
            <w:vAlign w:val="center"/>
          </w:tcPr>
          <w:p w:rsidR="00000000" w:rsidRDefault="002871C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980" w:type="dxa"/>
            <w:vAlign w:val="center"/>
          </w:tcPr>
          <w:p w:rsidR="00000000" w:rsidRDefault="002871C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980" w:type="dxa"/>
            <w:vAlign w:val="center"/>
          </w:tcPr>
          <w:p w:rsidR="00000000" w:rsidRDefault="002871C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</w:tr>
      <w:tr w:rsidR="00000000">
        <w:trPr>
          <w:trHeight w:val="505"/>
        </w:trPr>
        <w:tc>
          <w:tcPr>
            <w:tcW w:w="4305" w:type="dxa"/>
          </w:tcPr>
          <w:p w:rsidR="00000000" w:rsidRDefault="002871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всего                     </w:t>
            </w:r>
            <w:r>
              <w:rPr>
                <w:rFonts w:ascii="Times New Roman" w:eastAsia="Times New Roman" w:hAnsi="Times New Roman"/>
              </w:rPr>
              <w:t xml:space="preserve">                         </w:t>
            </w:r>
          </w:p>
        </w:tc>
        <w:tc>
          <w:tcPr>
            <w:tcW w:w="1980" w:type="dxa"/>
          </w:tcPr>
          <w:p w:rsidR="00000000" w:rsidRDefault="002871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1 300,0</w:t>
            </w:r>
          </w:p>
        </w:tc>
        <w:tc>
          <w:tcPr>
            <w:tcW w:w="1980" w:type="dxa"/>
          </w:tcPr>
          <w:p w:rsidR="00000000" w:rsidRDefault="002871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1 300,0  </w:t>
            </w:r>
          </w:p>
        </w:tc>
        <w:tc>
          <w:tcPr>
            <w:tcW w:w="1980" w:type="dxa"/>
          </w:tcPr>
          <w:p w:rsidR="00000000" w:rsidRDefault="002871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1 300,0 </w:t>
            </w:r>
          </w:p>
        </w:tc>
      </w:tr>
      <w:tr w:rsidR="00000000">
        <w:trPr>
          <w:trHeight w:val="707"/>
        </w:trPr>
        <w:tc>
          <w:tcPr>
            <w:tcW w:w="4305" w:type="dxa"/>
          </w:tcPr>
          <w:p w:rsidR="00000000" w:rsidRDefault="002871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ответственный исполнитель Программы глава муниципального образования Малкова Н.Ю., соисполнители: руководитель структурного подразделения Чернова Т.А., ведущий специалист </w:t>
            </w:r>
            <w:proofErr w:type="spellStart"/>
            <w:r>
              <w:rPr>
                <w:rFonts w:ascii="Times New Roman" w:eastAsia="Times New Roman" w:hAnsi="Times New Roman"/>
              </w:rPr>
              <w:t>Окольникова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М.Г. </w:t>
            </w:r>
          </w:p>
        </w:tc>
        <w:tc>
          <w:tcPr>
            <w:tcW w:w="1980" w:type="dxa"/>
          </w:tcPr>
          <w:p w:rsidR="00000000" w:rsidRDefault="002871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80" w:type="dxa"/>
          </w:tcPr>
          <w:p w:rsidR="00000000" w:rsidRDefault="002871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980" w:type="dxa"/>
          </w:tcPr>
          <w:p w:rsidR="00000000" w:rsidRDefault="002871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</w:tc>
      </w:tr>
    </w:tbl>
    <w:p w:rsidR="00000000" w:rsidRDefault="00287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2871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000000" w:rsidRDefault="002871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000000" w:rsidRDefault="002871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</w:t>
      </w:r>
      <w:r>
        <w:rPr>
          <w:rFonts w:ascii="Times New Roman" w:hAnsi="Times New Roman"/>
          <w:sz w:val="20"/>
          <w:szCs w:val="20"/>
        </w:rPr>
        <w:t>блица 2</w:t>
      </w:r>
    </w:p>
    <w:p w:rsidR="00000000" w:rsidRDefault="002871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Информация о распределения средств, </w:t>
      </w:r>
    </w:p>
    <w:p w:rsidR="00000000" w:rsidRDefault="002871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proofErr w:type="gramStart"/>
      <w:r>
        <w:rPr>
          <w:rFonts w:ascii="Times New Roman" w:hAnsi="Times New Roman"/>
          <w:sz w:val="25"/>
          <w:szCs w:val="25"/>
        </w:rPr>
        <w:t>выделяемых</w:t>
      </w:r>
      <w:proofErr w:type="gramEnd"/>
      <w:r>
        <w:rPr>
          <w:rFonts w:ascii="Times New Roman" w:hAnsi="Times New Roman"/>
          <w:sz w:val="25"/>
          <w:szCs w:val="25"/>
        </w:rPr>
        <w:t xml:space="preserve">  на реализацию  муниципальной программы </w:t>
      </w:r>
    </w:p>
    <w:p w:rsidR="00000000" w:rsidRDefault="002871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в разрезе распределения средств по подпрограммам  и основным мероприятиям</w:t>
      </w:r>
      <w:r>
        <w:rPr>
          <w:rFonts w:ascii="Times New Roman" w:hAnsi="Times New Roman"/>
          <w:b/>
          <w:sz w:val="25"/>
          <w:szCs w:val="25"/>
        </w:rPr>
        <w:t xml:space="preserve">  </w:t>
      </w:r>
    </w:p>
    <w:p w:rsidR="00000000" w:rsidRDefault="002871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0245" w:type="dxa"/>
        <w:tblInd w:w="93" w:type="dxa"/>
        <w:tblLook w:val="04A0"/>
      </w:tblPr>
      <w:tblGrid>
        <w:gridCol w:w="2765"/>
        <w:gridCol w:w="3960"/>
        <w:gridCol w:w="1210"/>
        <w:gridCol w:w="1100"/>
        <w:gridCol w:w="1210"/>
      </w:tblGrid>
      <w:tr w:rsidR="00000000">
        <w:trPr>
          <w:cantSplit/>
          <w:trHeight w:val="365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Наименование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Наименование муниципальной программы, подпрограммы муниципальной прог</w:t>
            </w:r>
            <w:r>
              <w:rPr>
                <w:rFonts w:ascii="Times New Roman" w:eastAsia="Times New Roman" w:hAnsi="Times New Roman"/>
              </w:rPr>
              <w:t>раммы, основного мероприятия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Расходы, всего (тыс. руб.)</w:t>
            </w:r>
          </w:p>
          <w:p w:rsidR="00000000" w:rsidRDefault="002871C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(объемы бюджетных ассигнований указываются без разбивки источников финансирования)    </w:t>
            </w:r>
          </w:p>
        </w:tc>
      </w:tr>
      <w:tr w:rsidR="00000000">
        <w:trPr>
          <w:cantSplit/>
          <w:trHeight w:val="667"/>
        </w:trPr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2014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2015 год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2016 год</w:t>
            </w:r>
          </w:p>
        </w:tc>
      </w:tr>
      <w:tr w:rsidR="00000000">
        <w:trPr>
          <w:trHeight w:val="30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</w:tr>
      <w:tr w:rsidR="00000000">
        <w:trPr>
          <w:trHeight w:val="336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Муниципальная программа (всего)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871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</w:rPr>
              <w:t>Развитие и совершенствование сети автом</w:t>
            </w:r>
            <w:r>
              <w:rPr>
                <w:rFonts w:ascii="Times New Roman" w:hAnsi="Times New Roman"/>
                <w:b/>
              </w:rPr>
              <w:t xml:space="preserve">обильных дорог и искусственных сооружений общего пользования муниципального значения муниципального образования </w:t>
            </w:r>
            <w:proofErr w:type="spellStart"/>
            <w:r>
              <w:rPr>
                <w:rFonts w:ascii="Times New Roman" w:hAnsi="Times New Roman"/>
                <w:b/>
              </w:rPr>
              <w:t>Югское</w:t>
            </w:r>
            <w:proofErr w:type="spellEnd"/>
            <w:r>
              <w:rPr>
                <w:rFonts w:ascii="Times New Roman" w:hAnsi="Times New Roman"/>
                <w:b/>
              </w:rPr>
              <w:t xml:space="preserve"> на 2014-2016 годы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871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1 300,0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871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1300,0 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871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1 300,0 </w:t>
            </w:r>
          </w:p>
        </w:tc>
      </w:tr>
      <w:tr w:rsidR="00000000">
        <w:trPr>
          <w:cantSplit/>
          <w:trHeight w:val="300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2871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Основные мероприятия Программы</w:t>
            </w:r>
          </w:p>
          <w:p w:rsidR="00000000" w:rsidRDefault="002871C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871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1. Содержание автомобильных дорог и мостов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871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871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871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300,</w:t>
            </w: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000000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871C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871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2. Проведение государственной экспертизы сметной стоимости по  ремонту дорог общего пользования местного значения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871CD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 20,0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871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20,0 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871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20,0 </w:t>
            </w:r>
          </w:p>
        </w:tc>
      </w:tr>
      <w:tr w:rsidR="00000000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2871C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871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3. Технический надзор за строительством, капитальным ремонтом и ремонтом автомобильных дорог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871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30,0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871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30,0 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871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30,0 </w:t>
            </w:r>
          </w:p>
        </w:tc>
      </w:tr>
      <w:tr w:rsidR="00000000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871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4. Ре</w:t>
            </w:r>
            <w:r>
              <w:rPr>
                <w:rFonts w:ascii="Times New Roman" w:hAnsi="Times New Roman"/>
              </w:rPr>
              <w:t>монт дорог общего пользования местного значения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871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950,0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871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950,0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871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950,0</w:t>
            </w:r>
          </w:p>
        </w:tc>
      </w:tr>
    </w:tbl>
    <w:p w:rsidR="00000000" w:rsidRDefault="002871C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00000" w:rsidRDefault="002871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00000" w:rsidRDefault="002871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00000" w:rsidRDefault="002871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00000" w:rsidRDefault="002871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00000" w:rsidRDefault="002871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00000" w:rsidRDefault="002871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00000" w:rsidRDefault="002871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00000" w:rsidRDefault="002871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00000" w:rsidRDefault="002871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00000" w:rsidRDefault="002871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00000" w:rsidRDefault="002871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00000" w:rsidRDefault="002871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Прогнозная (справочная) оценка расходов федерального,  областного, районного бюджетов, бюджета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Югское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и средств из внебюджетных источников на реали</w:t>
      </w:r>
      <w:r>
        <w:rPr>
          <w:rFonts w:ascii="Times New Roman" w:hAnsi="Times New Roman"/>
          <w:sz w:val="24"/>
          <w:szCs w:val="24"/>
        </w:rPr>
        <w:t xml:space="preserve">зацию целей Программы приведена в таблице 3: </w:t>
      </w:r>
    </w:p>
    <w:p w:rsidR="00000000" w:rsidRDefault="002871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000000" w:rsidRDefault="002871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Таблица 3</w:t>
      </w:r>
    </w:p>
    <w:p w:rsidR="00000000" w:rsidRDefault="002871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Прогнозная (справочная) оценка расходов </w:t>
      </w:r>
    </w:p>
    <w:p w:rsidR="00000000" w:rsidRDefault="002871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федерального, областного, районного бюджетов, бюджета муниципального образования </w:t>
      </w:r>
      <w:proofErr w:type="spellStart"/>
      <w:r>
        <w:rPr>
          <w:rFonts w:ascii="Times New Roman" w:hAnsi="Times New Roman"/>
          <w:sz w:val="25"/>
          <w:szCs w:val="25"/>
        </w:rPr>
        <w:t>Югское</w:t>
      </w:r>
      <w:proofErr w:type="spellEnd"/>
      <w:r>
        <w:rPr>
          <w:rFonts w:ascii="Times New Roman" w:hAnsi="Times New Roman"/>
          <w:sz w:val="25"/>
          <w:szCs w:val="25"/>
        </w:rPr>
        <w:t xml:space="preserve"> и средств из внебюджетных источников на реализацию целей муниципальной</w:t>
      </w:r>
      <w:r>
        <w:rPr>
          <w:rFonts w:ascii="Times New Roman" w:hAnsi="Times New Roman"/>
          <w:sz w:val="25"/>
          <w:szCs w:val="25"/>
        </w:rPr>
        <w:t xml:space="preserve"> программы  </w:t>
      </w:r>
    </w:p>
    <w:p w:rsidR="00000000" w:rsidRDefault="002871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0245" w:type="dxa"/>
        <w:tblInd w:w="93" w:type="dxa"/>
        <w:tblLook w:val="04A0"/>
      </w:tblPr>
      <w:tblGrid>
        <w:gridCol w:w="4305"/>
        <w:gridCol w:w="1980"/>
        <w:gridCol w:w="1980"/>
        <w:gridCol w:w="1980"/>
      </w:tblGrid>
      <w:tr w:rsidR="00000000">
        <w:trPr>
          <w:cantSplit/>
          <w:trHeight w:val="300"/>
        </w:trPr>
        <w:tc>
          <w:tcPr>
            <w:tcW w:w="4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Ответственный исполнитель, соисполнители          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Оценка расходов (тыс. руб.), годы</w:t>
            </w:r>
          </w:p>
        </w:tc>
      </w:tr>
      <w:tr w:rsidR="00000000">
        <w:trPr>
          <w:cantSplit/>
          <w:trHeight w:val="300"/>
        </w:trPr>
        <w:tc>
          <w:tcPr>
            <w:tcW w:w="4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2014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2015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2016 год</w:t>
            </w:r>
          </w:p>
        </w:tc>
      </w:tr>
      <w:tr w:rsidR="0000000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</w:tr>
      <w:tr w:rsidR="0000000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всего                                            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871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1 300,0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871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1 300,0  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871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1 300,0 </w:t>
            </w:r>
          </w:p>
        </w:tc>
      </w:tr>
      <w:tr w:rsidR="0000000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бюджет поселения                     </w:t>
            </w:r>
            <w:r>
              <w:rPr>
                <w:rFonts w:ascii="Times New Roman" w:eastAsia="Times New Roman" w:hAnsi="Times New Roman"/>
              </w:rPr>
              <w:t xml:space="preserve">   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871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1 300,0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871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1 300,0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871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1 300,0</w:t>
            </w:r>
          </w:p>
        </w:tc>
      </w:tr>
      <w:tr w:rsidR="0000000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федеральный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871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 -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871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871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 </w:t>
            </w:r>
          </w:p>
        </w:tc>
      </w:tr>
      <w:tr w:rsidR="0000000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областной бюджет                               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871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871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871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-</w:t>
            </w:r>
          </w:p>
        </w:tc>
      </w:tr>
      <w:tr w:rsidR="0000000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районный бюджет 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871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871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871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-</w:t>
            </w:r>
          </w:p>
        </w:tc>
      </w:tr>
      <w:tr w:rsidR="0000000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71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внебюджетные источники        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871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871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871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-</w:t>
            </w:r>
          </w:p>
        </w:tc>
      </w:tr>
    </w:tbl>
    <w:p w:rsidR="00000000" w:rsidRDefault="002871C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00000" w:rsidRDefault="002871C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00000" w:rsidRDefault="002871CD">
      <w:pPr>
        <w:pStyle w:val="NoSpacing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Целевые показатели (индикаторы) достижения цели и решения за</w:t>
      </w:r>
      <w:r>
        <w:rPr>
          <w:rFonts w:ascii="Times New Roman" w:hAnsi="Times New Roman"/>
          <w:b/>
          <w:sz w:val="24"/>
          <w:szCs w:val="24"/>
        </w:rPr>
        <w:t xml:space="preserve">дач Программы </w:t>
      </w:r>
    </w:p>
    <w:p w:rsidR="00000000" w:rsidRDefault="002871C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000000" w:rsidRDefault="002871CD">
      <w:pPr>
        <w:pStyle w:val="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</w:t>
      </w:r>
    </w:p>
    <w:p w:rsidR="00000000" w:rsidRDefault="002871CD">
      <w:pPr>
        <w:pStyle w:val="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Расчет значения целевых показателей (индикаторов) Программы осущес</w:t>
      </w:r>
      <w:r>
        <w:rPr>
          <w:sz w:val="24"/>
          <w:szCs w:val="24"/>
        </w:rPr>
        <w:t>твляется на основании ведомственной отчетности и статистических данных Федеральной службы государственной статистики за отчетный год.</w:t>
      </w:r>
    </w:p>
    <w:p w:rsidR="00000000" w:rsidRDefault="002871CD">
      <w:pPr>
        <w:pStyle w:val="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Целевые показатели (индикаторы) Программы приведены в таблице 4: </w:t>
      </w:r>
    </w:p>
    <w:p w:rsidR="00000000" w:rsidRDefault="002871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Таблица 4</w:t>
      </w:r>
    </w:p>
    <w:p w:rsidR="00000000" w:rsidRDefault="002871CD">
      <w:pPr>
        <w:pStyle w:val="2"/>
        <w:spacing w:line="240" w:lineRule="auto"/>
        <w:rPr>
          <w:sz w:val="24"/>
          <w:szCs w:val="24"/>
          <w:highlight w:val="yellow"/>
        </w:rPr>
      </w:pPr>
    </w:p>
    <w:p w:rsidR="00000000" w:rsidRDefault="002871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Сведения о показателях (индикаторах) муниципа</w:t>
      </w:r>
      <w:r>
        <w:rPr>
          <w:rFonts w:ascii="Times New Roman" w:hAnsi="Times New Roman"/>
          <w:sz w:val="25"/>
          <w:szCs w:val="25"/>
        </w:rPr>
        <w:t xml:space="preserve">льной программы </w:t>
      </w:r>
    </w:p>
    <w:p w:rsidR="00000000" w:rsidRDefault="002871CD">
      <w:pPr>
        <w:pStyle w:val="2"/>
        <w:spacing w:line="240" w:lineRule="auto"/>
        <w:rPr>
          <w:sz w:val="24"/>
          <w:szCs w:val="24"/>
          <w:highlight w:val="yellow"/>
        </w:rPr>
      </w:pPr>
    </w:p>
    <w:tbl>
      <w:tblPr>
        <w:tblW w:w="10575" w:type="dxa"/>
        <w:tblInd w:w="93" w:type="dxa"/>
        <w:tblLayout w:type="fixed"/>
        <w:tblLook w:val="00A0"/>
      </w:tblPr>
      <w:tblGrid>
        <w:gridCol w:w="540"/>
        <w:gridCol w:w="2775"/>
        <w:gridCol w:w="2750"/>
        <w:gridCol w:w="660"/>
        <w:gridCol w:w="660"/>
        <w:gridCol w:w="880"/>
        <w:gridCol w:w="770"/>
        <w:gridCol w:w="770"/>
        <w:gridCol w:w="770"/>
      </w:tblGrid>
      <w:tr w:rsidR="00000000">
        <w:trPr>
          <w:cantSplit/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Задачи, направленные на достижение цели  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индикатора (показателя)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Ед. </w:t>
            </w:r>
            <w:proofErr w:type="spellStart"/>
            <w:r>
              <w:rPr>
                <w:rFonts w:ascii="Times New Roman" w:hAnsi="Times New Roman"/>
              </w:rPr>
              <w:t>изм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5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287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Значения показателей</w:t>
            </w:r>
          </w:p>
        </w:tc>
      </w:tr>
      <w:tr w:rsidR="00000000">
        <w:trPr>
          <w:cantSplit/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2871CD">
            <w:pPr>
              <w:spacing w:after="2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2012 факт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 оценка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0000" w:rsidRDefault="00287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прогноз</w:t>
            </w:r>
          </w:p>
        </w:tc>
      </w:tr>
      <w:tr w:rsidR="00000000">
        <w:trPr>
          <w:cantSplit/>
          <w:trHeight w:val="8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 год</w:t>
            </w:r>
          </w:p>
        </w:tc>
        <w:tc>
          <w:tcPr>
            <w:tcW w:w="7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 год</w:t>
            </w:r>
          </w:p>
        </w:tc>
        <w:tc>
          <w:tcPr>
            <w:tcW w:w="7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 год</w:t>
            </w:r>
          </w:p>
        </w:tc>
      </w:tr>
      <w:tr w:rsidR="00000000">
        <w:trPr>
          <w:trHeight w:val="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000000">
        <w:trPr>
          <w:cantSplit/>
          <w:trHeight w:val="184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сохранности существу</w:t>
            </w:r>
            <w:r>
              <w:rPr>
                <w:rFonts w:ascii="Times New Roman" w:hAnsi="Times New Roman"/>
              </w:rPr>
              <w:t xml:space="preserve">ющей дорожной сети, приоритетное выполнение работ по содержанию и ремонту автомобильных дорог с целью восстановления и улучшения их транспортно-эксплуатационного </w:t>
            </w:r>
            <w:r>
              <w:rPr>
                <w:rFonts w:ascii="Times New Roman" w:hAnsi="Times New Roman"/>
              </w:rPr>
              <w:lastRenderedPageBreak/>
              <w:t>состояния и пропускной способности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Доля протяженности автомобильных дорог общего пользовани</w:t>
            </w:r>
            <w:r>
              <w:rPr>
                <w:rFonts w:ascii="Times New Roman" w:hAnsi="Times New Roman"/>
              </w:rPr>
              <w:t>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660" w:type="dxa"/>
            <w:tcBorders>
              <w:top w:val="single" w:sz="4" w:space="0" w:color="auto"/>
            </w:tcBorders>
            <w:noWrap/>
            <w:vAlign w:val="center"/>
          </w:tcPr>
          <w:p w:rsidR="00000000" w:rsidRDefault="002871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2871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53,0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56,0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</w:tr>
      <w:tr w:rsidR="00000000">
        <w:trPr>
          <w:cantSplit/>
          <w:trHeight w:val="126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5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дорог с усовершенствованным типом покрытия в общей протяженности сети автомобильны</w:t>
            </w:r>
            <w:r>
              <w:rPr>
                <w:rFonts w:ascii="Times New Roman" w:hAnsi="Times New Roman"/>
              </w:rPr>
              <w:t>х дорог местного значения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%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2871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6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8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7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7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7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71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</w:tr>
    </w:tbl>
    <w:p w:rsidR="00000000" w:rsidRDefault="002871CD">
      <w:pPr>
        <w:pStyle w:val="2"/>
        <w:spacing w:line="240" w:lineRule="auto"/>
        <w:rPr>
          <w:sz w:val="22"/>
          <w:szCs w:val="22"/>
        </w:rPr>
      </w:pPr>
    </w:p>
    <w:p w:rsidR="00000000" w:rsidRDefault="002871CD">
      <w:pPr>
        <w:pStyle w:val="2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При этом:  </w:t>
      </w:r>
    </w:p>
    <w:p w:rsidR="00000000" w:rsidRDefault="002871CD">
      <w:pPr>
        <w:pStyle w:val="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а)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</w:t>
      </w:r>
      <w:r>
        <w:rPr>
          <w:sz w:val="24"/>
          <w:szCs w:val="24"/>
        </w:rPr>
        <w:t xml:space="preserve">начения указывается в процентах и рассчитывается по формуле: </w:t>
      </w:r>
    </w:p>
    <w:tbl>
      <w:tblPr>
        <w:tblW w:w="10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68"/>
        <w:gridCol w:w="440"/>
        <w:gridCol w:w="2640"/>
        <w:gridCol w:w="440"/>
        <w:gridCol w:w="2530"/>
        <w:gridCol w:w="440"/>
        <w:gridCol w:w="1015"/>
      </w:tblGrid>
      <w:tr w:rsidR="00000000"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871CD">
            <w:pPr>
              <w:pStyle w:val="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  <w:r>
              <w:rPr>
                <w:sz w:val="20"/>
                <w:szCs w:val="20"/>
              </w:rPr>
              <w:t>, %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871CD">
            <w:pPr>
              <w:pStyle w:val="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871CD">
            <w:pPr>
              <w:pStyle w:val="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000000" w:rsidRDefault="002871CD">
            <w:pPr>
              <w:pStyle w:val="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протяженность сети автомобильных дорог общего пользования местного значения, не отвечающих нормативным требованиям по состоянию на конец отчетного года, (</w:t>
            </w:r>
            <w:proofErr w:type="gramStart"/>
            <w:r>
              <w:rPr>
                <w:sz w:val="20"/>
                <w:szCs w:val="20"/>
              </w:rPr>
              <w:t>км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000000" w:rsidRDefault="002871CD">
            <w:pPr>
              <w:pStyle w:val="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871CD">
            <w:pPr>
              <w:pStyle w:val="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871CD">
            <w:pPr>
              <w:pStyle w:val="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протяженность сети автомобильных дорог общего пользования муниципального значения </w:t>
            </w:r>
            <w:r>
              <w:rPr>
                <w:sz w:val="20"/>
                <w:szCs w:val="20"/>
              </w:rPr>
              <w:t>по состоянию на конец отчетного года</w:t>
            </w:r>
          </w:p>
          <w:p w:rsidR="00000000" w:rsidRDefault="002871CD">
            <w:pPr>
              <w:pStyle w:val="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км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871CD">
            <w:pPr>
              <w:pStyle w:val="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871CD">
            <w:pPr>
              <w:pStyle w:val="2"/>
              <w:spacing w:line="240" w:lineRule="auto"/>
              <w:ind w:right="33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</w:tbl>
    <w:p w:rsidR="00000000" w:rsidRDefault="002871CD">
      <w:pPr>
        <w:pStyle w:val="2"/>
        <w:spacing w:line="240" w:lineRule="auto"/>
        <w:rPr>
          <w:sz w:val="24"/>
          <w:szCs w:val="24"/>
        </w:rPr>
      </w:pPr>
    </w:p>
    <w:p w:rsidR="00000000" w:rsidRDefault="002871CD">
      <w:pPr>
        <w:pStyle w:val="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б) доля дорог с усовершенствованным типом покрытия в общей протяженности сети автомобильных дорог общего пользования местного значения указывается в процентах и рассчитывается по формуле: </w:t>
      </w:r>
    </w:p>
    <w:tbl>
      <w:tblPr>
        <w:tblW w:w="10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68"/>
        <w:gridCol w:w="440"/>
        <w:gridCol w:w="2640"/>
        <w:gridCol w:w="440"/>
        <w:gridCol w:w="2530"/>
        <w:gridCol w:w="440"/>
        <w:gridCol w:w="1015"/>
      </w:tblGrid>
      <w:tr w:rsidR="00000000"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871CD">
            <w:pPr>
              <w:pStyle w:val="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дорог с </w:t>
            </w:r>
            <w:proofErr w:type="spellStart"/>
            <w:proofErr w:type="gramStart"/>
            <w:r>
              <w:rPr>
                <w:sz w:val="20"/>
                <w:szCs w:val="20"/>
              </w:rPr>
              <w:t>усо</w:t>
            </w:r>
            <w:r>
              <w:rPr>
                <w:sz w:val="20"/>
                <w:szCs w:val="20"/>
              </w:rPr>
              <w:t>вершенство-ванным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типом покрытия в общей протяженности сети автомобильных дорог общего пользования местного значения, %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871CD">
            <w:pPr>
              <w:pStyle w:val="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871CD">
            <w:pPr>
              <w:pStyle w:val="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протяженность сети автодорог общего пользовании местного значения с твердым покрытием по состоянию на конец отчетного года</w:t>
            </w:r>
          </w:p>
          <w:p w:rsidR="00000000" w:rsidRDefault="002871CD">
            <w:pPr>
              <w:pStyle w:val="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км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871CD">
            <w:pPr>
              <w:pStyle w:val="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871CD">
            <w:pPr>
              <w:pStyle w:val="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</w:t>
            </w:r>
            <w:r>
              <w:rPr>
                <w:sz w:val="20"/>
                <w:szCs w:val="20"/>
              </w:rPr>
              <w:t>я протяженность сети автодорог общего пользовании местного значения по состоянию на конец отчетного года</w:t>
            </w:r>
          </w:p>
          <w:p w:rsidR="00000000" w:rsidRDefault="002871CD">
            <w:pPr>
              <w:pStyle w:val="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км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000000" w:rsidRDefault="002871CD">
            <w:pPr>
              <w:pStyle w:val="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871CD">
            <w:pPr>
              <w:pStyle w:val="2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871CD">
            <w:pPr>
              <w:pStyle w:val="2"/>
              <w:spacing w:line="240" w:lineRule="auto"/>
              <w:ind w:right="33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</w:tbl>
    <w:p w:rsidR="00000000" w:rsidRDefault="002871CD">
      <w:pPr>
        <w:pStyle w:val="2"/>
        <w:spacing w:line="240" w:lineRule="auto"/>
        <w:rPr>
          <w:sz w:val="22"/>
          <w:szCs w:val="22"/>
        </w:rPr>
      </w:pPr>
    </w:p>
    <w:p w:rsidR="00000000" w:rsidRDefault="002871CD">
      <w:pPr>
        <w:pStyle w:val="2"/>
        <w:spacing w:line="240" w:lineRule="auto"/>
        <w:rPr>
          <w:sz w:val="22"/>
          <w:szCs w:val="22"/>
        </w:rPr>
      </w:pPr>
    </w:p>
    <w:p w:rsidR="00000000" w:rsidRDefault="002871CD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Прогноз конечных результатов реализации Программы</w:t>
      </w:r>
    </w:p>
    <w:p w:rsidR="00000000" w:rsidRDefault="002871CD">
      <w:pPr>
        <w:pStyle w:val="2"/>
        <w:spacing w:line="240" w:lineRule="auto"/>
        <w:rPr>
          <w:sz w:val="22"/>
          <w:szCs w:val="22"/>
        </w:rPr>
      </w:pPr>
    </w:p>
    <w:p w:rsidR="00000000" w:rsidRDefault="002871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 числу наиболее значимых социально-экономических результатов модернизации и разв</w:t>
      </w:r>
      <w:r>
        <w:rPr>
          <w:rFonts w:ascii="Times New Roman" w:eastAsia="Times New Roman" w:hAnsi="Times New Roman"/>
          <w:sz w:val="24"/>
          <w:szCs w:val="24"/>
        </w:rPr>
        <w:t xml:space="preserve">ития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сети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автомобильных дорог относятся:</w:t>
      </w:r>
    </w:p>
    <w:p w:rsidR="00000000" w:rsidRDefault="002871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повышение уровня и улучшение условий жизни населения;</w:t>
      </w:r>
    </w:p>
    <w:p w:rsidR="00000000" w:rsidRDefault="002871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содействие освоению новых территорий и ресурсов;</w:t>
      </w:r>
    </w:p>
    <w:p w:rsidR="00000000" w:rsidRDefault="002871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улучшение транспортного обслуживания населения;</w:t>
      </w:r>
    </w:p>
    <w:p w:rsidR="00000000" w:rsidRDefault="002871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сокращение негативного влияния транспортно-дорожного ком</w:t>
      </w:r>
      <w:r>
        <w:rPr>
          <w:rFonts w:ascii="Times New Roman" w:eastAsia="Times New Roman" w:hAnsi="Times New Roman"/>
          <w:sz w:val="24"/>
          <w:szCs w:val="24"/>
        </w:rPr>
        <w:t>плекса на окружающую среду.</w:t>
      </w:r>
    </w:p>
    <w:p w:rsidR="00000000" w:rsidRDefault="002871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Оценка результативности Программы будет заключаться в сопоставлении достигнутых показателей с запланированными на соответствующий год значениями целевых показателей. </w:t>
      </w:r>
    </w:p>
    <w:p w:rsidR="00000000" w:rsidRDefault="002871CD">
      <w:pPr>
        <w:pStyle w:val="2"/>
        <w:spacing w:line="240" w:lineRule="auto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 результате реализации Программы д</w:t>
      </w:r>
      <w:r>
        <w:rPr>
          <w:sz w:val="24"/>
          <w:szCs w:val="24"/>
        </w:rPr>
        <w:t>оля протяженности автомоби</w:t>
      </w:r>
      <w:r>
        <w:rPr>
          <w:sz w:val="24"/>
          <w:szCs w:val="24"/>
        </w:rPr>
        <w:t xml:space="preserve">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снизится на 10,0 %; протяженность участков автомобильных дорог муниципального значения, </w:t>
      </w:r>
      <w:r>
        <w:rPr>
          <w:sz w:val="24"/>
          <w:szCs w:val="24"/>
        </w:rPr>
        <w:t xml:space="preserve">на которых </w:t>
      </w:r>
      <w:proofErr w:type="gramStart"/>
      <w:r>
        <w:rPr>
          <w:sz w:val="24"/>
          <w:szCs w:val="24"/>
        </w:rPr>
        <w:t>будет выполнен   ремонт с целью доведения их до нормативных требований  составит</w:t>
      </w:r>
      <w:proofErr w:type="gramEnd"/>
      <w:r>
        <w:rPr>
          <w:sz w:val="24"/>
          <w:szCs w:val="24"/>
        </w:rPr>
        <w:t xml:space="preserve"> 6,5 км. </w:t>
      </w:r>
    </w:p>
    <w:p w:rsidR="00000000" w:rsidRDefault="002871CD">
      <w:pPr>
        <w:pStyle w:val="2"/>
        <w:spacing w:line="240" w:lineRule="auto"/>
        <w:rPr>
          <w:sz w:val="24"/>
          <w:szCs w:val="24"/>
        </w:rPr>
      </w:pPr>
    </w:p>
    <w:p w:rsidR="00000000" w:rsidRDefault="002871CD">
      <w:pPr>
        <w:pStyle w:val="2"/>
        <w:spacing w:line="240" w:lineRule="auto"/>
        <w:rPr>
          <w:sz w:val="24"/>
          <w:szCs w:val="24"/>
        </w:rPr>
      </w:pPr>
    </w:p>
    <w:p w:rsidR="00000000" w:rsidRDefault="00287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2871C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00000" w:rsidRDefault="002871C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  <w:sectPr w:rsidR="00000000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:rsidR="002871CD" w:rsidRDefault="002871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2871C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95A86"/>
    <w:multiLevelType w:val="hybridMultilevel"/>
    <w:tmpl w:val="6424464C"/>
    <w:lvl w:ilvl="0" w:tplc="3E6AC75A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BB33D8"/>
    <w:multiLevelType w:val="hybridMultilevel"/>
    <w:tmpl w:val="3FFC0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7A00"/>
    <w:rsid w:val="002871CD"/>
    <w:rsid w:val="00D17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8">
    <w:name w:val="heading 8"/>
    <w:basedOn w:val="a"/>
    <w:next w:val="a"/>
    <w:qFormat/>
    <w:pPr>
      <w:keepNext/>
      <w:spacing w:after="0" w:line="240" w:lineRule="auto"/>
      <w:jc w:val="center"/>
      <w:outlineLvl w:val="7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4">
    <w:name w:val="Style4"/>
    <w:basedOn w:val="a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a3">
    <w:name w:val="Нормальный (таблица)"/>
    <w:basedOn w:val="a"/>
    <w:next w:val="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Знак Знак Знак"/>
    <w:basedOn w:val="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styleId="2">
    <w:name w:val="Body Text Indent 2"/>
    <w:basedOn w:val="a"/>
    <w:semiHidden/>
    <w:pPr>
      <w:spacing w:after="0" w:line="288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BodyTextIndent2Char">
    <w:name w:val="Body Text Indent 2 Char"/>
    <w:basedOn w:val="a0"/>
    <w:locked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3">
    <w:name w:val="Знак Знак Знак3"/>
    <w:basedOn w:val="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Spacing">
    <w:name w:val="No Spacing"/>
    <w:rPr>
      <w:sz w:val="22"/>
      <w:szCs w:val="22"/>
    </w:rPr>
  </w:style>
  <w:style w:type="paragraph" w:customStyle="1" w:styleId="20">
    <w:name w:val="Знак Знак Знак2"/>
    <w:basedOn w:val="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eading8Char">
    <w:name w:val="Heading 8 Char"/>
    <w:basedOn w:val="a0"/>
    <w:locked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нак Знак Знак1"/>
    <w:basedOn w:val="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5">
    <w:name w:val="Hyperlink"/>
    <w:basedOn w:val="a0"/>
    <w:semiHidden/>
    <w:rPr>
      <w:rFonts w:cs="Times New Roman"/>
      <w:color w:val="0000FF"/>
      <w:u w:val="single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7FE98958A924884E69EB676986B9D1100A29566EAB28476017400B33B1BDD2BAF0EF3C6212BF08402B2E7u5O9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2972</Words>
  <Characters>16941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19874</CharactersWithSpaces>
  <SharedDoc>false</SharedDoc>
  <HLinks>
    <vt:vector size="30" baseType="variant">
      <vt:variant>
        <vt:i4>131079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consultantplus://offline/ref=87FE98958A924884E69EB676986B9D1100A29566EAB28476017400B33B1BDD2BAF0EF3C6212BF08402B2E7u5O9K</vt:lpwstr>
      </vt:variant>
      <vt:variant>
        <vt:lpwstr/>
      </vt:variant>
      <vt:variant>
        <vt:i4>131079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consultantplus://offline/ref=87FE98958A924884E69EB676986B9D1100A29566EAB28476017400B33B1BDD2BAF0EF3C6212BF08402B2E7u5O9K</vt:lpwstr>
      </vt:variant>
      <vt:variant>
        <vt:lpwstr/>
      </vt:variant>
      <vt:variant>
        <vt:i4>131079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consultantplus://offline/ref=87FE98958A924884E69EB676986B9D1100A29566EAB28476017400B33B1BDD2BAF0EF3C6212BF08402B2E7u5O9K</vt:lpwstr>
      </vt:variant>
      <vt:variant>
        <vt:lpwstr/>
      </vt:variant>
      <vt:variant>
        <vt:i4>131086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consultantplus://offline/ref=87FE98958A924884E69EA87B8E07C31504ADC363EBB98C255D2B5BEE6C12D77CE841AA8763u2O5K</vt:lpwstr>
      </vt:variant>
      <vt:variant>
        <vt:lpwstr/>
      </vt:variant>
      <vt:variant>
        <vt:i4>131079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consultantplus://offline/ref=87FE98958A924884E69EB676986B9D1100A29566EAB28476017400B33B1BDD2BAF0EF3C6212BF08402B2E7u5O9K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mta</dc:creator>
  <cp:keywords/>
  <dc:description/>
  <cp:lastModifiedBy>Administrator</cp:lastModifiedBy>
  <cp:revision>2</cp:revision>
  <cp:lastPrinted>2013-10-29T09:41:00Z</cp:lastPrinted>
  <dcterms:created xsi:type="dcterms:W3CDTF">2013-11-15T08:17:00Z</dcterms:created>
  <dcterms:modified xsi:type="dcterms:W3CDTF">2013-11-15T08:17:00Z</dcterms:modified>
</cp:coreProperties>
</file>