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CC2" w:rsidRDefault="001A4CC2">
      <w:pPr>
        <w:pStyle w:val="ac"/>
        <w:ind w:firstLine="709"/>
        <w:jc w:val="both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869"/>
      </w:tblGrid>
      <w:tr w:rsidR="001A4CC2">
        <w:tc>
          <w:tcPr>
            <w:tcW w:w="2268" w:type="dxa"/>
          </w:tcPr>
          <w:p w:rsidR="001A4CC2" w:rsidRDefault="001466CB">
            <w:pPr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6955" cy="894334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36955" cy="894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9" w:type="dxa"/>
          </w:tcPr>
          <w:p w:rsidR="001A4CC2" w:rsidRDefault="001466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Прокуратура разъясняет: </w:t>
            </w:r>
            <w:r>
              <w:rPr>
                <w:b/>
                <w:sz w:val="28"/>
              </w:rPr>
              <w:t xml:space="preserve">«О внесении изменений в приказ Минэнерго России от 13 ноября 2024 г. № 2234 </w:t>
            </w:r>
            <w:r>
              <w:br/>
            </w:r>
            <w:r>
              <w:rPr>
                <w:b/>
                <w:sz w:val="28"/>
              </w:rPr>
              <w:t xml:space="preserve">«Об утверждении Правил обеспечения готовности </w:t>
            </w:r>
            <w:r>
              <w:br/>
            </w:r>
            <w:r>
              <w:rPr>
                <w:b/>
                <w:sz w:val="28"/>
              </w:rPr>
              <w:t xml:space="preserve">к отопительному периоду и Порядка проведения оценки обеспечения готовности к отопительному </w:t>
            </w:r>
            <w:r>
              <w:rPr>
                <w:b/>
                <w:sz w:val="28"/>
              </w:rPr>
              <w:t>периоду»</w:t>
            </w:r>
          </w:p>
          <w:p w:rsidR="001A4CC2" w:rsidRDefault="001A4CC2">
            <w:pPr>
              <w:jc w:val="center"/>
              <w:rPr>
                <w:b/>
                <w:sz w:val="28"/>
              </w:rPr>
            </w:pPr>
          </w:p>
          <w:p w:rsidR="001A4CC2" w:rsidRDefault="001A4CC2">
            <w:pPr>
              <w:jc w:val="center"/>
              <w:rPr>
                <w:b/>
                <w:sz w:val="28"/>
              </w:rPr>
            </w:pPr>
          </w:p>
        </w:tc>
      </w:tr>
    </w:tbl>
    <w:p w:rsidR="001A4CC2" w:rsidRDefault="001466CB">
      <w:pPr>
        <w:ind w:firstLine="709"/>
        <w:jc w:val="both"/>
        <w:rPr>
          <w:sz w:val="28"/>
        </w:rPr>
      </w:pPr>
      <w:r>
        <w:rPr>
          <w:sz w:val="28"/>
        </w:rPr>
        <w:t> </w:t>
      </w:r>
    </w:p>
    <w:p w:rsidR="001A4CC2" w:rsidRDefault="001466CB">
      <w:pPr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 xml:space="preserve">Приказом Минэнерго России от 21.08.2025 № 956 «О внесении изменений </w:t>
      </w:r>
      <w:r>
        <w:br/>
      </w:r>
      <w:r>
        <w:rPr>
          <w:sz w:val="28"/>
        </w:rPr>
        <w:t>в приказ Минэнерго России от 13.11.2024 №</w:t>
      </w:r>
      <w:r>
        <w:rPr>
          <w:rStyle w:val="1"/>
          <w:sz w:val="28"/>
        </w:rPr>
        <w:t xml:space="preserve"> 2234 «Об утверждении Правил обеспечения готовности к отопительному периоду и Порядка проведения оценки обеспечения готовности к ото</w:t>
      </w:r>
      <w:r>
        <w:rPr>
          <w:rStyle w:val="1"/>
          <w:sz w:val="28"/>
        </w:rPr>
        <w:t>пительному периоду» актуализированы Правила обеспечения готовности к отопительному периоду и Порядок проведения оценки обеспечения готовности к отопительному периоду</w:t>
      </w:r>
    </w:p>
    <w:p w:rsidR="001A4CC2" w:rsidRDefault="001466CB">
      <w:pPr>
        <w:ind w:firstLine="709"/>
        <w:jc w:val="both"/>
        <w:rPr>
          <w:sz w:val="28"/>
        </w:rPr>
      </w:pPr>
      <w:r>
        <w:rPr>
          <w:sz w:val="28"/>
        </w:rPr>
        <w:t xml:space="preserve">Положения Правил и Порядка синхронизированы с положениями Правил технической эксплуатации </w:t>
      </w:r>
      <w:r>
        <w:rPr>
          <w:sz w:val="28"/>
        </w:rPr>
        <w:t xml:space="preserve">объектов теплоснабжения и </w:t>
      </w:r>
      <w:proofErr w:type="spellStart"/>
      <w:r>
        <w:rPr>
          <w:sz w:val="28"/>
        </w:rPr>
        <w:t>теплопотребляющих</w:t>
      </w:r>
      <w:proofErr w:type="spellEnd"/>
      <w:r>
        <w:rPr>
          <w:sz w:val="28"/>
        </w:rPr>
        <w:t xml:space="preserve"> установок, утвержденных приказом Минэнерго России от 14.05.2025 № 511.</w:t>
      </w:r>
    </w:p>
    <w:p w:rsidR="001A4CC2" w:rsidRDefault="001A4CC2">
      <w:pPr>
        <w:ind w:firstLine="709"/>
        <w:jc w:val="both"/>
        <w:rPr>
          <w:sz w:val="28"/>
        </w:rPr>
      </w:pPr>
    </w:p>
    <w:p w:rsidR="001A4CC2" w:rsidRDefault="001466CB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Федеральный закон вступает в силу с 21 сентября 2025 года</w:t>
      </w:r>
      <w:r>
        <w:rPr>
          <w:sz w:val="28"/>
        </w:rPr>
        <w:t xml:space="preserve"> и действует </w:t>
      </w:r>
      <w:r>
        <w:rPr>
          <w:sz w:val="28"/>
        </w:rPr>
        <w:br/>
      </w:r>
      <w:r>
        <w:rPr>
          <w:sz w:val="28"/>
        </w:rPr>
        <w:t>до 1 марта 2031 г</w:t>
      </w:r>
      <w:r>
        <w:rPr>
          <w:sz w:val="28"/>
        </w:rPr>
        <w:t>ода.</w:t>
      </w:r>
    </w:p>
    <w:bookmarkEnd w:id="0"/>
    <w:p w:rsidR="001A4CC2" w:rsidRDefault="001A4CC2">
      <w:pPr>
        <w:ind w:firstLine="540"/>
        <w:jc w:val="both"/>
      </w:pPr>
    </w:p>
    <w:p w:rsidR="001A4CC2" w:rsidRDefault="001A4CC2">
      <w:pPr>
        <w:rPr>
          <w:sz w:val="28"/>
        </w:rPr>
      </w:pPr>
    </w:p>
    <w:p w:rsidR="001A4CC2" w:rsidRDefault="001466CB">
      <w:pPr>
        <w:rPr>
          <w:sz w:val="28"/>
        </w:rPr>
      </w:pPr>
      <w:r>
        <w:rPr>
          <w:sz w:val="28"/>
        </w:rPr>
        <w:t xml:space="preserve">Информация подготовлена помощником прокурора </w:t>
      </w:r>
      <w:r>
        <w:rPr>
          <w:sz w:val="28"/>
        </w:rPr>
        <w:t>района              Е.И. Карповой</w:t>
      </w:r>
    </w:p>
    <w:p w:rsidR="001A4CC2" w:rsidRDefault="001466CB">
      <w:pPr>
        <w:rPr>
          <w:sz w:val="28"/>
        </w:rPr>
      </w:pPr>
      <w:r>
        <w:rPr>
          <w:sz w:val="28"/>
        </w:rPr>
        <w:t xml:space="preserve">                                                  </w:t>
      </w:r>
      <w:r>
        <w:rPr>
          <w:sz w:val="28"/>
          <w:highlight w:val="white"/>
        </w:rPr>
        <w:t xml:space="preserve"> </w:t>
      </w:r>
    </w:p>
    <w:sectPr w:rsidR="001A4CC2">
      <w:headerReference w:type="even" r:id="rId7"/>
      <w:headerReference w:type="default" r:id="rId8"/>
      <w:footerReference w:type="even" r:id="rId9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466CB">
      <w:r>
        <w:separator/>
      </w:r>
    </w:p>
  </w:endnote>
  <w:endnote w:type="continuationSeparator" w:id="0">
    <w:p w:rsidR="00000000" w:rsidRDefault="0014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4CC2" w:rsidRDefault="001466CB">
    <w:pPr>
      <w:pStyle w:val="aa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:rsidR="001A4CC2" w:rsidRDefault="001A4C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466CB">
      <w:r>
        <w:separator/>
      </w:r>
    </w:p>
  </w:footnote>
  <w:footnote w:type="continuationSeparator" w:id="0">
    <w:p w:rsidR="00000000" w:rsidRDefault="0014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4CC2" w:rsidRDefault="001466CB">
    <w:pPr>
      <w:pStyle w:val="af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:rsidR="001A4CC2" w:rsidRDefault="001A4CC2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4CC2" w:rsidRDefault="001466CB">
    <w:pPr>
      <w:pStyle w:val="af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:rsidR="001A4CC2" w:rsidRDefault="001A4CC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C2"/>
    <w:rsid w:val="001466CB"/>
    <w:rsid w:val="001A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C4E0"/>
  <w15:docId w15:val="{3D8A130B-6619-44EE-BD65-080D2818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left="410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-40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-400"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-400"/>
      <w:jc w:val="right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Знак Знак Знак"/>
    <w:basedOn w:val="a"/>
    <w:link w:val="a6"/>
    <w:pPr>
      <w:spacing w:beforeAutospacing="1" w:afterAutospacing="1"/>
    </w:pPr>
    <w:rPr>
      <w:rFonts w:ascii="Tahoma" w:hAnsi="Tahoma"/>
    </w:rPr>
  </w:style>
  <w:style w:type="character" w:customStyle="1" w:styleId="a6">
    <w:name w:val="Знак Знак Знак"/>
    <w:basedOn w:val="1"/>
    <w:link w:val="a5"/>
    <w:rPr>
      <w:rFonts w:ascii="Tahoma" w:hAnsi="Tahoma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FontStyle134">
    <w:name w:val="Font Style134"/>
    <w:link w:val="FontStyle1340"/>
    <w:rPr>
      <w:sz w:val="26"/>
    </w:rPr>
  </w:style>
  <w:style w:type="character" w:customStyle="1" w:styleId="FontStyle1340">
    <w:name w:val="Font Style134"/>
    <w:link w:val="FontStyle134"/>
    <w:rPr>
      <w:rFonts w:ascii="Times New Roman" w:hAnsi="Times New Roman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customStyle="1" w:styleId="a7">
    <w:name w:val="Знак Знак Знак Знак Знак Знак Знак Знак Знак Знак"/>
    <w:basedOn w:val="a"/>
    <w:link w:val="a8"/>
    <w:pPr>
      <w:spacing w:beforeAutospacing="1" w:afterAutospacing="1"/>
    </w:pPr>
    <w:rPr>
      <w:rFonts w:ascii="Tahoma" w:hAnsi="Tahoma"/>
    </w:rPr>
  </w:style>
  <w:style w:type="character" w:customStyle="1" w:styleId="a8">
    <w:name w:val="Знак Знак Знак Знак Знак Знак Знак Знак Знак Знак"/>
    <w:basedOn w:val="1"/>
    <w:link w:val="a7"/>
    <w:rPr>
      <w:rFonts w:ascii="Tahoma" w:hAnsi="Tahoma"/>
    </w:rPr>
  </w:style>
  <w:style w:type="paragraph" w:styleId="25">
    <w:name w:val="Body Text Indent 2"/>
    <w:basedOn w:val="a"/>
    <w:link w:val="26"/>
    <w:pPr>
      <w:ind w:left="-400" w:firstLine="112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307" w:lineRule="exact"/>
      <w:ind w:firstLine="710"/>
      <w:jc w:val="both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hl">
    <w:name w:val="hl"/>
    <w:basedOn w:val="12"/>
    <w:link w:val="hl0"/>
  </w:style>
  <w:style w:type="character" w:customStyle="1" w:styleId="hl0">
    <w:name w:val="hl"/>
    <w:basedOn w:val="a0"/>
    <w:link w:val="hl"/>
  </w:style>
  <w:style w:type="paragraph" w:customStyle="1" w:styleId="FontStyle26">
    <w:name w:val="Font Style26"/>
    <w:link w:val="FontStyle260"/>
    <w:rPr>
      <w:spacing w:val="10"/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pacing w:val="10"/>
      <w:sz w:val="22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customStyle="1" w:styleId="FontStyle24">
    <w:name w:val="Font Style24"/>
    <w:link w:val="FontStyle240"/>
    <w:rPr>
      <w:spacing w:val="10"/>
      <w:sz w:val="22"/>
    </w:rPr>
  </w:style>
  <w:style w:type="character" w:customStyle="1" w:styleId="FontStyle240">
    <w:name w:val="Font Style24"/>
    <w:link w:val="FontStyle24"/>
    <w:rPr>
      <w:rFonts w:ascii="Times New Roman" w:hAnsi="Times New Roman"/>
      <w:spacing w:val="1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161">
    <w:name w:val="s_161"/>
    <w:basedOn w:val="a"/>
    <w:link w:val="s1610"/>
    <w:rPr>
      <w:sz w:val="24"/>
    </w:rPr>
  </w:style>
  <w:style w:type="character" w:customStyle="1" w:styleId="s1610">
    <w:name w:val="s_161"/>
    <w:basedOn w:val="1"/>
    <w:link w:val="s161"/>
    <w:rPr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Normal (Web)"/>
    <w:basedOn w:val="a"/>
    <w:link w:val="ad"/>
    <w:rPr>
      <w:sz w:val="24"/>
    </w:rPr>
  </w:style>
  <w:style w:type="character" w:customStyle="1" w:styleId="ad">
    <w:name w:val="Обычный (Интернет) Знак"/>
    <w:basedOn w:val="1"/>
    <w:link w:val="ac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10">
    <w:name w:val="Style10"/>
    <w:basedOn w:val="a"/>
    <w:link w:val="Style100"/>
    <w:pPr>
      <w:widowControl w:val="0"/>
      <w:spacing w:line="302" w:lineRule="exact"/>
      <w:ind w:firstLine="715"/>
      <w:jc w:val="both"/>
    </w:pPr>
    <w:rPr>
      <w:sz w:val="24"/>
    </w:r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">
    <w:name w:val="Body Text Indent"/>
    <w:basedOn w:val="a"/>
    <w:link w:val="af0"/>
    <w:pPr>
      <w:ind w:left="-400"/>
      <w:jc w:val="both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Верхний колонтитул Знак"/>
    <w:basedOn w:val="1"/>
    <w:link w:val="af1"/>
    <w:rPr>
      <w:sz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link w:val="af4"/>
    <w:pPr>
      <w:widowControl w:val="0"/>
      <w:spacing w:after="160" w:line="240" w:lineRule="exact"/>
      <w:jc w:val="right"/>
    </w:pPr>
  </w:style>
  <w:style w:type="character" w:customStyle="1" w:styleId="af4">
    <w:name w:val="Знак Знак Знак Знак Знак Знак Знак Знак Знак Знак Знак Знак Знак Знак Знак Знак"/>
    <w:basedOn w:val="1"/>
    <w:link w:val="af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3">
    <w:name w:val="Знак Знак3"/>
    <w:link w:val="34"/>
    <w:rPr>
      <w:sz w:val="28"/>
    </w:rPr>
  </w:style>
  <w:style w:type="character" w:customStyle="1" w:styleId="34">
    <w:name w:val="Знак Знак3"/>
    <w:link w:val="33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sz w:val="28"/>
    </w:rPr>
  </w:style>
  <w:style w:type="character" w:customStyle="1" w:styleId="afa">
    <w:name w:val="Заголовок Знак"/>
    <w:basedOn w:val="1"/>
    <w:link w:val="af9"/>
    <w:rPr>
      <w:sz w:val="2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Style13">
    <w:name w:val="Style13"/>
    <w:basedOn w:val="a"/>
    <w:link w:val="Style130"/>
    <w:pPr>
      <w:widowControl w:val="0"/>
      <w:spacing w:line="298" w:lineRule="exact"/>
      <w:ind w:firstLine="701"/>
      <w:jc w:val="both"/>
    </w:pPr>
    <w:rPr>
      <w:sz w:val="24"/>
    </w:rPr>
  </w:style>
  <w:style w:type="character" w:customStyle="1" w:styleId="Style130">
    <w:name w:val="Style13"/>
    <w:basedOn w:val="1"/>
    <w:link w:val="Style13"/>
    <w:rPr>
      <w:sz w:val="24"/>
    </w:rPr>
  </w:style>
  <w:style w:type="paragraph" w:customStyle="1" w:styleId="afb">
    <w:name w:val="подписи"/>
    <w:basedOn w:val="a"/>
    <w:link w:val="afc"/>
    <w:pPr>
      <w:jc w:val="both"/>
    </w:pPr>
    <w:rPr>
      <w:sz w:val="24"/>
    </w:rPr>
  </w:style>
  <w:style w:type="character" w:customStyle="1" w:styleId="afc">
    <w:name w:val="подписи"/>
    <w:basedOn w:val="1"/>
    <w:link w:val="afb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2025-09-24T18:22:00Z</dcterms:created>
  <dcterms:modified xsi:type="dcterms:W3CDTF">2025-09-24T18:28:00Z</dcterms:modified>
</cp:coreProperties>
</file>