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7D" w:rsidRDefault="00642A7D" w:rsidP="00642A7D">
      <w:pPr>
        <w:spacing w:before="100" w:beforeAutospacing="1" w:after="100" w:afterAutospacing="1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642A7D">
      <w:pPr>
        <w:spacing w:before="100" w:beforeAutospacing="1" w:after="100" w:afterAutospacing="1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E41BE5" w:rsidP="00642A7D">
      <w:pPr>
        <w:spacing w:before="100" w:beforeAutospacing="1" w:after="100" w:afterAutospacing="1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5.25pt;height:186.75pt" fillcolor="red">
            <v:shadow color="#868686"/>
            <v:textpath style="font-family:&quot;Arial Black&quot;;v-text-kern:t" trim="t" fitpath="t" string="ПРИНЦИПЫ АНОНИМНОГО ТЕСТИРОВАНИЯ: "/>
          </v:shape>
        </w:pict>
      </w:r>
    </w:p>
    <w:p w:rsidR="00642A7D" w:rsidRPr="00642A7D" w:rsidRDefault="00642A7D" w:rsidP="00642A7D">
      <w:pPr>
        <w:spacing w:before="100" w:beforeAutospacing="1" w:after="100" w:afterAutospacing="1" w:line="240" w:lineRule="auto"/>
        <w:ind w:right="851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</w:p>
    <w:p w:rsidR="00642A7D" w:rsidRPr="00642A7D" w:rsidRDefault="00642A7D" w:rsidP="00642A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</w:p>
    <w:p w:rsidR="00642A7D" w:rsidRPr="00642A7D" w:rsidRDefault="007C2E91" w:rsidP="0064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  <w:r w:rsidRPr="00642A7D">
        <w:rPr>
          <w:rFonts w:ascii="Impact" w:eastAsia="Times New Roman" w:hAnsi="Impact" w:cs="Times New Roman"/>
          <w:b/>
          <w:color w:val="000000"/>
          <w:sz w:val="72"/>
          <w:szCs w:val="72"/>
          <w:lang w:eastAsia="ru-RU"/>
        </w:rPr>
        <w:t>Добровольность.</w:t>
      </w:r>
    </w:p>
    <w:p w:rsidR="00642A7D" w:rsidRPr="00642A7D" w:rsidRDefault="00642A7D" w:rsidP="0064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</w:p>
    <w:p w:rsidR="007C2E91" w:rsidRPr="00642A7D" w:rsidRDefault="007C2E91" w:rsidP="007C2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  <w:r w:rsidRPr="00642A7D">
        <w:rPr>
          <w:rFonts w:ascii="Impact" w:eastAsia="Times New Roman" w:hAnsi="Impact" w:cs="Times New Roman"/>
          <w:b/>
          <w:color w:val="000000"/>
          <w:sz w:val="72"/>
          <w:szCs w:val="72"/>
          <w:lang w:eastAsia="ru-RU"/>
        </w:rPr>
        <w:t>Анонимность.</w:t>
      </w:r>
    </w:p>
    <w:p w:rsidR="00642A7D" w:rsidRPr="00642A7D" w:rsidRDefault="00642A7D" w:rsidP="007C2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</w:p>
    <w:p w:rsidR="007C2E91" w:rsidRPr="00642A7D" w:rsidRDefault="007C2E91" w:rsidP="007C2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  <w:r w:rsidRPr="00642A7D">
        <w:rPr>
          <w:rFonts w:ascii="Impact" w:eastAsia="Times New Roman" w:hAnsi="Impact" w:cs="Times New Roman"/>
          <w:b/>
          <w:color w:val="000000"/>
          <w:sz w:val="72"/>
          <w:szCs w:val="72"/>
          <w:lang w:eastAsia="ru-RU"/>
        </w:rPr>
        <w:t>Конфиденциальность.</w:t>
      </w:r>
    </w:p>
    <w:p w:rsidR="00642A7D" w:rsidRPr="00642A7D" w:rsidRDefault="00642A7D" w:rsidP="007C2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</w:p>
    <w:p w:rsidR="007C2E91" w:rsidRPr="00642A7D" w:rsidRDefault="007C2E91" w:rsidP="007C2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b/>
          <w:color w:val="FF0000"/>
          <w:sz w:val="72"/>
          <w:szCs w:val="72"/>
          <w:lang w:eastAsia="ru-RU"/>
        </w:rPr>
      </w:pPr>
      <w:r w:rsidRPr="00642A7D">
        <w:rPr>
          <w:rFonts w:ascii="Impact" w:eastAsia="Times New Roman" w:hAnsi="Impact" w:cs="Times New Roman"/>
          <w:b/>
          <w:color w:val="000000"/>
          <w:sz w:val="72"/>
          <w:szCs w:val="72"/>
          <w:lang w:eastAsia="ru-RU"/>
        </w:rPr>
        <w:t>Информированность.</w:t>
      </w:r>
    </w:p>
    <w:p w:rsidR="00613233" w:rsidRDefault="00E41BE5"/>
    <w:p w:rsidR="007C2E91" w:rsidRDefault="007C2E91"/>
    <w:p w:rsidR="007C2E91" w:rsidRDefault="007C2E91"/>
    <w:p w:rsidR="007C2E91" w:rsidRDefault="007C2E91"/>
    <w:p w:rsidR="007C2E91" w:rsidRDefault="007C2E91"/>
    <w:p w:rsidR="00642A7D" w:rsidRDefault="00642A7D" w:rsidP="00642A7D">
      <w:pPr>
        <w:pStyle w:val="a4"/>
        <w:jc w:val="center"/>
        <w:rPr>
          <w:b/>
          <w:sz w:val="56"/>
          <w:szCs w:val="56"/>
        </w:rPr>
      </w:pPr>
    </w:p>
    <w:p w:rsidR="00642A7D" w:rsidRDefault="00642A7D" w:rsidP="00642A7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A7D">
        <w:rPr>
          <w:b/>
          <w:color w:val="FF0000"/>
          <w:sz w:val="56"/>
          <w:szCs w:val="56"/>
        </w:rPr>
        <w:t>Порядок процедуры прохождения</w:t>
      </w:r>
      <w:r w:rsidRPr="00642A7D">
        <w:rPr>
          <w:b/>
          <w:sz w:val="56"/>
          <w:szCs w:val="56"/>
        </w:rPr>
        <w:t xml:space="preserve"> </w:t>
      </w:r>
      <w:r w:rsidRPr="00642A7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ТЕСТИРОВАНИЯ</w:t>
      </w:r>
      <w:r w:rsidR="007C2E91" w:rsidRPr="007C2E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7C2E91" w:rsidRPr="00642A7D" w:rsidRDefault="007C2E91" w:rsidP="00642A7D">
      <w:pPr>
        <w:pStyle w:val="a4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школьникам выдаются пронумерованные одноразовые стаканы;</w:t>
      </w:r>
    </w:p>
    <w:p w:rsidR="007C2E91" w:rsidRPr="00642A7D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после сбора биологической жидкости (мочи), стаканы передаются медицинскому работнику наркологического диспансера, проводящему тестирование;</w:t>
      </w:r>
    </w:p>
    <w:p w:rsidR="007C2E91" w:rsidRPr="00642A7D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медицинский работник делит биологический материал на 2 стакана;</w:t>
      </w:r>
    </w:p>
    <w:p w:rsidR="007C2E91" w:rsidRPr="00642A7D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опускает тест-полоску в один стакан;</w:t>
      </w:r>
    </w:p>
    <w:p w:rsidR="007C2E91" w:rsidRPr="00642A7D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результаты тестирования заносятся в список школьников, в котором указаны номера, полученных ими стаканов;</w:t>
      </w:r>
    </w:p>
    <w:p w:rsidR="007C2E91" w:rsidRPr="00642A7D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 после получения отрицательного результата, тесты, биологическая жидкость из двух стаканов, стаканы опускаются в 0,2 % раствор «</w:t>
      </w:r>
      <w:proofErr w:type="spellStart"/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Пюржавель</w:t>
      </w:r>
      <w:proofErr w:type="spellEnd"/>
      <w:r w:rsidRPr="00642A7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 (все отдельно);</w:t>
      </w:r>
    </w:p>
    <w:p w:rsidR="007C2E91" w:rsidRPr="00642A7D" w:rsidRDefault="00642A7D" w:rsidP="00642A7D">
      <w:pPr>
        <w:pStyle w:val="a4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>-в</w:t>
      </w:r>
      <w:r w:rsidR="007C2E91"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случае положительного результата биологическая жидкость из второго стакана сливается в специальные контейнеры, упаковывается и направляется на химико-</w:t>
      </w:r>
      <w:proofErr w:type="spellStart"/>
      <w:r w:rsidR="007C2E91"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>токсилогическую</w:t>
      </w:r>
      <w:proofErr w:type="spellEnd"/>
      <w:r w:rsidR="007C2E91"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экспертизу;</w:t>
      </w:r>
    </w:p>
    <w:p w:rsidR="007C2E91" w:rsidRPr="00642A7D" w:rsidRDefault="007C2E91" w:rsidP="00642A7D">
      <w:pPr>
        <w:pStyle w:val="a4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- в случае подтверждения положительного результата теста, врач нарколог связывается с </w:t>
      </w:r>
      <w:proofErr w:type="gramStart"/>
      <w:r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>тестируемым</w:t>
      </w:r>
      <w:proofErr w:type="gramEnd"/>
      <w:r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t>, и они договариваются о дальнейших действиях (реабилитации или лечении);</w:t>
      </w:r>
      <w:r w:rsidRPr="00642A7D">
        <w:rPr>
          <w:rFonts w:ascii="Times New Roman" w:hAnsi="Times New Roman" w:cs="Times New Roman"/>
          <w:b/>
          <w:sz w:val="40"/>
          <w:szCs w:val="40"/>
          <w:lang w:eastAsia="ru-RU"/>
        </w:rPr>
        <w:br/>
        <w:t>- информация о положительных результатах тестов не разглашается и не сообщается никому, кроме самого тестируемого.</w:t>
      </w:r>
    </w:p>
    <w:p w:rsidR="007C2E91" w:rsidRPr="007C2E91" w:rsidRDefault="007C2E91" w:rsidP="007C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2E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:rsidR="007C2E91" w:rsidRDefault="007C2E91"/>
    <w:p w:rsidR="007C2E91" w:rsidRDefault="007C2E91"/>
    <w:p w:rsidR="00642A7D" w:rsidRDefault="00D844D5" w:rsidP="0064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Перечень нормативно-правовых документов, регламентирующих деятельность </w:t>
      </w:r>
    </w:p>
    <w:p w:rsidR="00D844D5" w:rsidRPr="00642A7D" w:rsidRDefault="00642A7D" w:rsidP="00642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МОБУ СОШ № 7 х. Кирова</w:t>
      </w:r>
    </w:p>
    <w:p w:rsidR="00D844D5" w:rsidRPr="00642A7D" w:rsidRDefault="00D844D5" w:rsidP="00642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при подготовке и проведении тестирования</w:t>
      </w: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Федеральные документы: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Конвенция Организации Объединенных Наций о правах ребенка;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Федеральный закон Российской Федерации от 10 июля 1992 года №3266-ФЗ «Об образовании» (с изменениями);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Федеральный закон от 24 июня 1999 года № 120-ФЗ «Об основах системы профилактики безнадзорности и правонарушений несовершеннолетних».</w:t>
      </w: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642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Краевые документы: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Закон Краснодарского края от 25 октября 2005 года №937-КЗ «Об основных направлениях профилактики алкоголизма, наркомании и токсикомании на территории Краснодарского края»;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Постановление главы администрации (губернатора) Краснодарского края от 29 декабря 2009 года № 1184 «Об утверждении комплексной программы по укреплению правопорядка, профилактике правонарушений, усилению борьбы с преступностью и противодействию коррупции в Краснодарском крае на 2010 – 2012 годы»;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gramStart"/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 главы администрации (губернатора) Краснодарского края от 18 апреля 2011 года № 370 «О внесении изменений в постановление главы администрации (губернатора) Краснодарского края от 29 декабря 2009 года № 1184 «Об утверждении комплексной программы по укреплению правопорядка, профилактике правонарушений, усилению борьбы с преступностью и противодействию коррупции в Краснодарском крае на 2010 – 2012 годы»;</w:t>
      </w:r>
      <w:proofErr w:type="gramEnd"/>
    </w:p>
    <w:p w:rsid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Распоряжение главы администрации (губернатора) Краснодарского края от 09 сентября 2011 года №1397 «О проведении анонимного добровольного информированного </w:t>
      </w: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A7D" w:rsidRDefault="00642A7D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тестирования учащихся общеобразовательных школ, учреждений начального и среднего профессионального 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образования, студентов высших учебных заведений в 2011 – 2012 учебном году»;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Совместный приказ департамента здравоохранения Краснодарского края и департамента образования и науки Краснодарского края от 11 марта 2011 №617/589 «Об утверждении порядка и плана проведения выборочного анонимного добровольного информированного </w:t>
      </w:r>
      <w:proofErr w:type="gramStart"/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экспресс-тестирования</w:t>
      </w:r>
      <w:proofErr w:type="gramEnd"/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Совместный приказ департамента здравоохранения Краснодарского края и департамента образования и науки Краснодарского края от 09 сентября 2011года №4797-1/3309 «О проведении совещаний по вопросам организации и проведения анонимного добровольного информированного </w:t>
      </w:r>
      <w:proofErr w:type="gramStart"/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экспресс-тестирования</w:t>
      </w:r>
      <w:proofErr w:type="gramEnd"/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учащихся и студентов»;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Приказ департамента образования и науки Краснодарского края от 15 сентября 2011 года № «О проведении анонимного добровольного информированного тестирования учащихся общеобразовательных школ, учреждений начального и среднего профессионального образования, студентов высших учебных заведений в 2011 – 2012 учебном год».</w:t>
      </w:r>
    </w:p>
    <w:p w:rsidR="00D844D5" w:rsidRPr="00642A7D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42A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44D5" w:rsidRDefault="00D844D5"/>
    <w:p w:rsidR="00D844D5" w:rsidRDefault="00D844D5"/>
    <w:p w:rsidR="00D844D5" w:rsidRDefault="00D844D5"/>
    <w:p w:rsidR="00D844D5" w:rsidRDefault="00D844D5"/>
    <w:p w:rsidR="00D844D5" w:rsidRDefault="00D844D5"/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2A7D" w:rsidRDefault="00642A7D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44D5" w:rsidRPr="00D844D5" w:rsidRDefault="00D844D5" w:rsidP="00D84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Согласие на проведение тестирования</w:t>
      </w:r>
    </w:p>
    <w:p w:rsidR="00D844D5" w:rsidRPr="00D844D5" w:rsidRDefault="00D844D5" w:rsidP="00D844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 г.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(полностью), год рождения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паспорт:_________________выдан</w:t>
      </w:r>
      <w:proofErr w:type="spellEnd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:_____________________________,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законным представителем (мать, отец, усыновитель, опекун, попечитель): _________________________________________________________________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гражданина до 15 лет - полностью, год рождения*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подтверждаю, что в соответствии со ст.31 Основ законодательства Российской Федерации об охране здоровья граждан от 22.07.1993 № 5487-1, в соответствии с моим волеизъявлением, в понятной для меня форме, проинформирова</w:t>
      </w:r>
      <w:proofErr w:type="gramStart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предстоящем тестировании, его целях и форме проведения.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полные и всесторонние разъяснения, включая исчерпывающие ответы на  поставленные мною вопросы, подтверждаю, что мне понятны используемые термины, суть предстоящей процедуры, добровольно в соответствии со ст. 32 Основ законодательства Российской Федерации об охране здоровья граждан от 2.07.1993 № 5487-1 даю свое согласие на проведение тестирования меня/лица, законным представителем которого я являюсь.</w:t>
      </w:r>
      <w:proofErr w:type="gramEnd"/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том, что информация о результатах тестирования составляет врачебную тайну, является конфиденциальной и не будет разглашена. В соответствии со ст. 61 Основ законодательства Российской федерации об охране здоровья граждан от 2.07.1993 № 5487-1 разрешаю предоставить информацию о результатах тестирования моим родителям (законным представителям)______________________________________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гражданина (законного представителя) по телефону____________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удостоверяю, что текст моего добровольного информированного согласия на проведение тестирования мною прочитан, мне понятно назначение данного документа, полученные разъяснения понятны и меня удовлетворяют.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гражданина (законного представителя)_______________________________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документ оформлен мной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844D5" w:rsidRPr="00D844D5" w:rsidRDefault="00D844D5" w:rsidP="00D8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медицинского работника, фамилия, имя, отчество, подпись</w:t>
      </w:r>
    </w:p>
    <w:p w:rsidR="00D844D5" w:rsidRPr="00D844D5" w:rsidRDefault="00D844D5" w:rsidP="00D844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D84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Этот раздел бланка заполняется только на граждан до 15 лет</w:t>
      </w:r>
    </w:p>
    <w:p w:rsidR="00D844D5" w:rsidRDefault="00D844D5"/>
    <w:p w:rsidR="00D844D5" w:rsidRDefault="00D844D5"/>
    <w:p w:rsidR="00D844D5" w:rsidRDefault="00D844D5"/>
    <w:p w:rsidR="00D844D5" w:rsidRDefault="00D844D5"/>
    <w:p w:rsidR="00D844D5" w:rsidRDefault="00D844D5"/>
    <w:p w:rsidR="00D844D5" w:rsidRDefault="00D844D5"/>
    <w:p w:rsidR="00D844D5" w:rsidRDefault="00D844D5"/>
    <w:p w:rsidR="00D844D5" w:rsidRDefault="00D844D5"/>
    <w:p w:rsidR="00D844D5" w:rsidRPr="00583CDD" w:rsidRDefault="00D844D5" w:rsidP="00583CDD">
      <w:pPr>
        <w:pStyle w:val="western"/>
        <w:spacing w:after="0" w:afterAutospacing="0"/>
        <w:rPr>
          <w:rFonts w:ascii="Verdana" w:hAnsi="Verdana"/>
          <w:color w:val="FF0000"/>
          <w:sz w:val="44"/>
          <w:szCs w:val="44"/>
        </w:rPr>
      </w:pPr>
      <w:proofErr w:type="spellStart"/>
      <w:proofErr w:type="gramStart"/>
      <w:r w:rsidRPr="00583CDD">
        <w:rPr>
          <w:rStyle w:val="a3"/>
          <w:rFonts w:ascii="Verdana" w:hAnsi="Verdana"/>
          <w:color w:val="FF0000"/>
          <w:sz w:val="44"/>
          <w:szCs w:val="44"/>
        </w:rPr>
        <w:t>C</w:t>
      </w:r>
      <w:proofErr w:type="gramEnd"/>
      <w:r w:rsidRPr="00583CDD">
        <w:rPr>
          <w:rStyle w:val="a3"/>
          <w:rFonts w:ascii="Verdana" w:hAnsi="Verdana"/>
          <w:color w:val="FF0000"/>
          <w:sz w:val="44"/>
          <w:szCs w:val="44"/>
        </w:rPr>
        <w:t>татистические</w:t>
      </w:r>
      <w:proofErr w:type="spellEnd"/>
      <w:r w:rsidRPr="00583CDD">
        <w:rPr>
          <w:rStyle w:val="a3"/>
          <w:rFonts w:ascii="Verdana" w:hAnsi="Verdana"/>
          <w:color w:val="FF0000"/>
          <w:sz w:val="44"/>
          <w:szCs w:val="44"/>
        </w:rPr>
        <w:t xml:space="preserve"> данные по России. </w:t>
      </w:r>
    </w:p>
    <w:p w:rsidR="00D844D5" w:rsidRPr="00583CDD" w:rsidRDefault="00D844D5" w:rsidP="00583CDD">
      <w:pPr>
        <w:pStyle w:val="western"/>
        <w:spacing w:after="0" w:afterAutospacing="0"/>
        <w:ind w:firstLine="706"/>
        <w:jc w:val="center"/>
        <w:rPr>
          <w:rFonts w:ascii="Verdana" w:hAnsi="Verdana"/>
          <w:color w:val="FF0000"/>
          <w:sz w:val="28"/>
          <w:szCs w:val="28"/>
        </w:rPr>
      </w:pPr>
      <w:r w:rsidRPr="00583CDD">
        <w:rPr>
          <w:rStyle w:val="a3"/>
          <w:rFonts w:ascii="Verdana" w:hAnsi="Verdana"/>
          <w:color w:val="000000"/>
          <w:sz w:val="28"/>
          <w:szCs w:val="28"/>
        </w:rPr>
        <w:t>а)</w:t>
      </w:r>
      <w:r w:rsidRPr="00583CDD">
        <w:rPr>
          <w:rFonts w:ascii="Verdana" w:hAnsi="Verdana"/>
          <w:color w:val="000000"/>
          <w:sz w:val="28"/>
          <w:szCs w:val="28"/>
        </w:rPr>
        <w:t xml:space="preserve"> </w:t>
      </w:r>
      <w:r w:rsidRPr="00583CDD">
        <w:rPr>
          <w:rStyle w:val="a3"/>
          <w:rFonts w:ascii="Verdana" w:hAnsi="Verdana"/>
          <w:color w:val="000000"/>
          <w:sz w:val="28"/>
          <w:szCs w:val="28"/>
        </w:rPr>
        <w:t>Количество наркоманов среди детей и подростков.</w:t>
      </w:r>
    </w:p>
    <w:p w:rsidR="00D844D5" w:rsidRPr="00583CDD" w:rsidRDefault="00D844D5" w:rsidP="00583CDD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1. В последние годы в Российской Федерации, практически во всех регионах, ситуация, связанная со злоупотреблением наркотическими средствами и их незаконным оборотом, имеет тенденцию к утяжелению. Быстро растет число потребителей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психоактивных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веществ (ПАВ), включая наркотические и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токсикоманические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средства, что, в свою очередь, определяет рост численности лиц </w:t>
      </w:r>
      <w:proofErr w:type="gramStart"/>
      <w:r w:rsidRPr="00583CDD">
        <w:rPr>
          <w:rFonts w:ascii="Verdana" w:hAnsi="Verdana"/>
          <w:color w:val="000000"/>
          <w:sz w:val="32"/>
          <w:szCs w:val="32"/>
        </w:rPr>
        <w:t>с</w:t>
      </w:r>
      <w:proofErr w:type="gramEnd"/>
      <w:r w:rsidRPr="00583CDD">
        <w:rPr>
          <w:rFonts w:ascii="Verdana" w:hAnsi="Verdana"/>
          <w:color w:val="000000"/>
          <w:sz w:val="32"/>
          <w:szCs w:val="32"/>
        </w:rPr>
        <w:t xml:space="preserve"> сформированной зависимостью от наркотиков - больных наркоманией и токсикоманий. 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Из числа детей и подростков, злоупотребляющих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психоактивными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веществами, около 41,2% детей впервые встретились с наркотическим средством в возрастном периоде от 11 до 14 лет (в том числе дома, на дискотеках и клубах - 32%; в компаниях - 52,3%; в учебных заведениях - 5,8%.; в одиночестве - менее 4%); 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2. Основную возрастную группу риска составляют несовершеннолетние - дети и подростки, преимущественно лица мужского пола, в периоде от 11 до 17 лет; при этом в группе наркоманов доминирует возраст первой встречи с наркотиками с 11 до 14 лет, а в группе, злоупотребляющих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психоактивными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веществами, - в периоде от 15- 17 лет.</w:t>
      </w:r>
    </w:p>
    <w:p w:rsid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00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3. Большинство впервые попробовавших наркотик учились в 9 - 11 классах или на соответствующих им курсах обучения в системе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профтехобразования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, среднего технического образования; ведущим способом употребления </w:t>
      </w:r>
    </w:p>
    <w:p w:rsidR="00583CDD" w:rsidRDefault="00583CDD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000000"/>
          <w:sz w:val="32"/>
          <w:szCs w:val="32"/>
        </w:rPr>
      </w:pP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наркотических средств являлось курение, которое могло сочетаться с использованием нескольких способов, </w:t>
      </w:r>
      <w:proofErr w:type="gramStart"/>
      <w:r w:rsidRPr="00583CDD">
        <w:rPr>
          <w:rFonts w:ascii="Verdana" w:hAnsi="Verdana"/>
          <w:color w:val="000000"/>
          <w:sz w:val="32"/>
          <w:szCs w:val="32"/>
        </w:rPr>
        <w:t>по-видимому</w:t>
      </w:r>
      <w:proofErr w:type="gramEnd"/>
      <w:r w:rsidRPr="00583CDD">
        <w:rPr>
          <w:rFonts w:ascii="Verdana" w:hAnsi="Verdana"/>
          <w:color w:val="000000"/>
          <w:sz w:val="32"/>
          <w:szCs w:val="32"/>
        </w:rPr>
        <w:t xml:space="preserve"> из любопытства. 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4. Основными поставщиками наркотических средств являлись друзья и знакомые (75%), особенно в зонах дискотек и баров. Более 80% несовершеннолетних, употребляющих эпизодически или постоянно наркотические вещества, убеждены в своих возможностях прекратить наркотизацию при личном желании, хотя свыше 70% уже пробовали отказаться, но продолжают злоупотреблять наркотическими средствами.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Style w:val="a3"/>
          <w:rFonts w:ascii="Verdana" w:hAnsi="Verdana"/>
          <w:color w:val="000000"/>
          <w:sz w:val="32"/>
          <w:szCs w:val="32"/>
        </w:rPr>
        <w:t>б)</w:t>
      </w:r>
      <w:r w:rsidRPr="00583CDD">
        <w:rPr>
          <w:rFonts w:ascii="Verdana" w:hAnsi="Verdana"/>
          <w:color w:val="000000"/>
          <w:sz w:val="32"/>
          <w:szCs w:val="32"/>
        </w:rPr>
        <w:t xml:space="preserve"> </w:t>
      </w:r>
      <w:r w:rsidRPr="00583CDD">
        <w:rPr>
          <w:rStyle w:val="a3"/>
          <w:rFonts w:ascii="Verdana" w:hAnsi="Verdana"/>
          <w:color w:val="000000"/>
          <w:sz w:val="32"/>
          <w:szCs w:val="32"/>
        </w:rPr>
        <w:t>Возраст наркоманов.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Наркозависимые группы населения стремительно «молодеют». Уровень этой наркотизации все более захватывает среду девочек-подростков. Рост наркоманий и токсикоманий все шире и глубже затрагивает младшие возрастные группы, включая младших школьников. Сегодняшние дети и подростки по сравнению </w:t>
      </w:r>
      <w:proofErr w:type="gramStart"/>
      <w:r w:rsidRPr="00583CDD">
        <w:rPr>
          <w:rFonts w:ascii="Verdana" w:hAnsi="Verdana"/>
          <w:color w:val="000000"/>
          <w:sz w:val="32"/>
          <w:szCs w:val="32"/>
        </w:rPr>
        <w:t>со</w:t>
      </w:r>
      <w:proofErr w:type="gramEnd"/>
      <w:r w:rsidRPr="00583CDD">
        <w:rPr>
          <w:rFonts w:ascii="Verdana" w:hAnsi="Verdana"/>
          <w:color w:val="000000"/>
          <w:sz w:val="32"/>
          <w:szCs w:val="32"/>
        </w:rPr>
        <w:t xml:space="preserve"> взрослыми значительно больше знают о наркотиках, способах их применения, «точках», где их можно приобрести. Согласно данным медико-социальных опросов учащиеся в возрастной группе 11-14 лет широко осведомлены о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психоактивных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веществах, формирующих зависимость.</w:t>
      </w:r>
    </w:p>
    <w:p w:rsidR="00D844D5" w:rsidRPr="00583CDD" w:rsidRDefault="00583CDD" w:rsidP="00583CDD">
      <w:pPr>
        <w:pStyle w:val="western"/>
        <w:spacing w:after="0" w:afterAutospacing="0"/>
        <w:jc w:val="both"/>
        <w:rPr>
          <w:rFonts w:ascii="Verdana" w:hAnsi="Verdana"/>
          <w:color w:val="FF0000"/>
          <w:sz w:val="32"/>
          <w:szCs w:val="32"/>
        </w:rPr>
      </w:pPr>
      <w:r>
        <w:rPr>
          <w:rStyle w:val="a3"/>
          <w:rFonts w:ascii="Verdana" w:hAnsi="Verdana"/>
          <w:color w:val="000000"/>
          <w:sz w:val="32"/>
          <w:szCs w:val="32"/>
        </w:rPr>
        <w:t>в</w:t>
      </w:r>
      <w:r w:rsidR="00D844D5" w:rsidRPr="00583CDD">
        <w:rPr>
          <w:rStyle w:val="a3"/>
          <w:rFonts w:ascii="Verdana" w:hAnsi="Verdana"/>
          <w:color w:val="000000"/>
          <w:sz w:val="32"/>
          <w:szCs w:val="32"/>
        </w:rPr>
        <w:t>)</w:t>
      </w:r>
      <w:r w:rsidR="00D844D5" w:rsidRPr="00583CDD">
        <w:rPr>
          <w:rFonts w:ascii="Verdana" w:hAnsi="Verdana"/>
          <w:color w:val="000000"/>
          <w:sz w:val="32"/>
          <w:szCs w:val="32"/>
        </w:rPr>
        <w:t xml:space="preserve"> </w:t>
      </w:r>
      <w:r w:rsidR="00D844D5" w:rsidRPr="00583CDD">
        <w:rPr>
          <w:rStyle w:val="a3"/>
          <w:rFonts w:ascii="Verdana" w:hAnsi="Verdana"/>
          <w:color w:val="000000"/>
          <w:sz w:val="32"/>
          <w:szCs w:val="32"/>
        </w:rPr>
        <w:t>Снижение показателей психического здоровья детей.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Около 40% госпитализаций в психиатрические клиники с психическими нарушениями в настоящее время составляют дети и подростки с асоциальными формами поведения в сочетании с токсикоманией и ранней наркотизацией.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Style w:val="a3"/>
          <w:rFonts w:ascii="Verdana" w:hAnsi="Verdana"/>
          <w:color w:val="000000"/>
          <w:sz w:val="32"/>
          <w:szCs w:val="32"/>
        </w:rPr>
        <w:lastRenderedPageBreak/>
        <w:t>е)</w:t>
      </w:r>
      <w:r w:rsidRPr="00583CDD">
        <w:rPr>
          <w:rFonts w:ascii="Verdana" w:hAnsi="Verdana"/>
          <w:color w:val="000000"/>
          <w:sz w:val="32"/>
          <w:szCs w:val="32"/>
        </w:rPr>
        <w:t xml:space="preserve"> </w:t>
      </w:r>
      <w:r w:rsidRPr="00583CDD">
        <w:rPr>
          <w:rStyle w:val="a3"/>
          <w:rFonts w:ascii="Verdana" w:hAnsi="Verdana"/>
          <w:color w:val="000000"/>
          <w:sz w:val="32"/>
          <w:szCs w:val="32"/>
        </w:rPr>
        <w:t>Криминализация в подростковой среде на почве раннего употребления наркотиков.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С распространением злоупотребления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психоактивными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устойчивая взаимосвязь между ростом случаев наркоманий среди несовершеннолетних и ростом правонарушений, совершаемых детьми и подростками в связи </w:t>
      </w:r>
      <w:proofErr w:type="gramStart"/>
      <w:r w:rsidRPr="00583CDD">
        <w:rPr>
          <w:rFonts w:ascii="Verdana" w:hAnsi="Verdana"/>
          <w:color w:val="000000"/>
          <w:sz w:val="32"/>
          <w:szCs w:val="32"/>
        </w:rPr>
        <w:t>с</w:t>
      </w:r>
      <w:proofErr w:type="gramEnd"/>
      <w:r w:rsidRPr="00583CDD">
        <w:rPr>
          <w:rFonts w:ascii="Verdana" w:hAnsi="Verdana"/>
          <w:color w:val="000000"/>
          <w:sz w:val="32"/>
          <w:szCs w:val="32"/>
        </w:rPr>
        <w:t xml:space="preserve"> злоупотреблением наркотиками.</w:t>
      </w:r>
    </w:p>
    <w:p w:rsidR="00D844D5" w:rsidRPr="00583CDD" w:rsidRDefault="00D844D5" w:rsidP="00D844D5">
      <w:pPr>
        <w:pStyle w:val="western"/>
        <w:tabs>
          <w:tab w:val="num" w:pos="720"/>
        </w:tabs>
        <w:spacing w:beforeAutospacing="0" w:after="0" w:afterAutospacing="0"/>
        <w:ind w:left="720" w:hanging="360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1.</w:t>
      </w:r>
      <w:r w:rsidRPr="00583CDD">
        <w:rPr>
          <w:color w:val="000000"/>
          <w:sz w:val="32"/>
          <w:szCs w:val="32"/>
        </w:rPr>
        <w:t xml:space="preserve">      </w:t>
      </w:r>
      <w:r w:rsidRPr="00583CDD">
        <w:rPr>
          <w:rStyle w:val="a3"/>
          <w:rFonts w:ascii="Verdana" w:hAnsi="Verdana"/>
          <w:color w:val="000000"/>
          <w:sz w:val="32"/>
          <w:szCs w:val="32"/>
        </w:rPr>
        <w:t>Информация по синтетическим наркотикам нового поколения.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На первый план в настоящее время выходит употребление синтетических препаратов с высокой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наркогенной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 xml:space="preserve"> активностью (героин, </w:t>
      </w:r>
      <w:proofErr w:type="spellStart"/>
      <w:r w:rsidRPr="00583CDD">
        <w:rPr>
          <w:rFonts w:ascii="Verdana" w:hAnsi="Verdana"/>
          <w:color w:val="000000"/>
          <w:sz w:val="32"/>
          <w:szCs w:val="32"/>
        </w:rPr>
        <w:t>амфетамины</w:t>
      </w:r>
      <w:proofErr w:type="spellEnd"/>
      <w:r w:rsidRPr="00583CDD">
        <w:rPr>
          <w:rFonts w:ascii="Verdana" w:hAnsi="Verdana"/>
          <w:color w:val="000000"/>
          <w:sz w:val="32"/>
          <w:szCs w:val="32"/>
        </w:rPr>
        <w:t>). В этой ситуации подростки быстрее, чем взрослые попадают в болезненную зависимость. Это определяет резкое укорочение периода возможных эффективных предупреждающих мер после начала употребления наркотических средств и «запущенность» наркологических проблем при первичном обращении детей и подростков за помощью.</w:t>
      </w:r>
    </w:p>
    <w:p w:rsidR="00D844D5" w:rsidRPr="00583CDD" w:rsidRDefault="00D844D5" w:rsidP="00D844D5">
      <w:pPr>
        <w:pStyle w:val="western"/>
        <w:tabs>
          <w:tab w:val="num" w:pos="720"/>
        </w:tabs>
        <w:spacing w:beforeAutospacing="0" w:after="0" w:afterAutospacing="0"/>
        <w:ind w:left="720" w:hanging="360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2.</w:t>
      </w:r>
      <w:r w:rsidRPr="00583CDD">
        <w:rPr>
          <w:color w:val="000000"/>
          <w:sz w:val="32"/>
          <w:szCs w:val="32"/>
        </w:rPr>
        <w:t xml:space="preserve">      </w:t>
      </w:r>
      <w:r w:rsidRPr="00583CDD">
        <w:rPr>
          <w:rStyle w:val="a3"/>
          <w:rFonts w:ascii="Verdana" w:hAnsi="Verdana"/>
          <w:color w:val="000000"/>
          <w:sz w:val="32"/>
          <w:szCs w:val="32"/>
        </w:rPr>
        <w:t>Информация о молодежной наркотической субкультуре.</w:t>
      </w:r>
    </w:p>
    <w:p w:rsidR="00334AF5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00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 xml:space="preserve">Молодежь </w:t>
      </w:r>
      <w:proofErr w:type="gramStart"/>
      <w:r w:rsidRPr="00583CDD">
        <w:rPr>
          <w:rFonts w:ascii="Verdana" w:hAnsi="Verdana"/>
          <w:color w:val="000000"/>
          <w:sz w:val="32"/>
          <w:szCs w:val="32"/>
        </w:rPr>
        <w:t>более старшего</w:t>
      </w:r>
      <w:proofErr w:type="gramEnd"/>
      <w:r w:rsidRPr="00583CDD">
        <w:rPr>
          <w:rFonts w:ascii="Verdana" w:hAnsi="Verdana"/>
          <w:color w:val="000000"/>
          <w:sz w:val="32"/>
          <w:szCs w:val="32"/>
        </w:rPr>
        <w:t xml:space="preserve">, не подросткового поколения, выступает по преимуществу транслятором наркотической субкультуры и облегченного отношения к наркотикам. Это дает основание сформулировать положение о существовании «возрастной волны» (преимущественно со стороны юношей) в трансляции «нового» отношения к наркотикам. Таким образом, мы имеем в настоящее время </w:t>
      </w:r>
    </w:p>
    <w:p w:rsidR="00334AF5" w:rsidRDefault="00334AF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000000"/>
          <w:sz w:val="32"/>
          <w:szCs w:val="32"/>
        </w:rPr>
      </w:pPr>
    </w:p>
    <w:p w:rsidR="00334AF5" w:rsidRDefault="00334AF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000000"/>
          <w:sz w:val="32"/>
          <w:szCs w:val="32"/>
        </w:rPr>
      </w:pP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своеобразный вызов со стороны особой молодежной наркотической субкультуры, которая базируется в дискотеках, досуговых учреждениях, учебных заведениях. Эта субкультура пропагандирует следующие ценности: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- наркотики бывают "серьезные" и несерьезные";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- наркотики делают человека "свободным";</w:t>
      </w:r>
    </w:p>
    <w:p w:rsidR="00D844D5" w:rsidRPr="00583CDD" w:rsidRDefault="00D844D5" w:rsidP="00D844D5">
      <w:pPr>
        <w:pStyle w:val="western"/>
        <w:spacing w:after="0" w:afterAutospacing="0"/>
        <w:ind w:firstLine="706"/>
        <w:jc w:val="both"/>
        <w:rPr>
          <w:rFonts w:ascii="Verdana" w:hAnsi="Verdana"/>
          <w:color w:val="FF0000"/>
          <w:sz w:val="32"/>
          <w:szCs w:val="32"/>
        </w:rPr>
      </w:pPr>
      <w:r w:rsidRPr="00583CDD">
        <w:rPr>
          <w:rFonts w:ascii="Verdana" w:hAnsi="Verdana"/>
          <w:color w:val="000000"/>
          <w:sz w:val="32"/>
          <w:szCs w:val="32"/>
        </w:rPr>
        <w:t>- наркотики помогают решать жизненные проблемы;</w:t>
      </w:r>
    </w:p>
    <w:p w:rsidR="00564D7E" w:rsidRDefault="00D844D5" w:rsidP="00E41BE5">
      <w:pPr>
        <w:pStyle w:val="western"/>
        <w:spacing w:after="0" w:afterAutospacing="0"/>
        <w:ind w:firstLine="706"/>
        <w:jc w:val="both"/>
      </w:pPr>
      <w:r w:rsidRPr="00583CDD">
        <w:rPr>
          <w:color w:val="000000"/>
          <w:sz w:val="32"/>
          <w:szCs w:val="32"/>
        </w:rPr>
        <w:t>- наркотики могут и должны быть легализованы.</w:t>
      </w:r>
      <w:bookmarkStart w:id="0" w:name="_GoBack"/>
      <w:bookmarkEnd w:id="0"/>
    </w:p>
    <w:sectPr w:rsidR="00564D7E" w:rsidSect="00642A7D">
      <w:pgSz w:w="11906" w:h="16838"/>
      <w:pgMar w:top="426" w:right="1700" w:bottom="993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72"/>
    <w:multiLevelType w:val="multilevel"/>
    <w:tmpl w:val="C7B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B466E"/>
    <w:multiLevelType w:val="multilevel"/>
    <w:tmpl w:val="5CFA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63E13"/>
    <w:multiLevelType w:val="multilevel"/>
    <w:tmpl w:val="5C3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50B86"/>
    <w:multiLevelType w:val="multilevel"/>
    <w:tmpl w:val="64F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8F331B"/>
    <w:multiLevelType w:val="multilevel"/>
    <w:tmpl w:val="7B46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1"/>
    <w:rsid w:val="001E0158"/>
    <w:rsid w:val="00334AF5"/>
    <w:rsid w:val="004F498E"/>
    <w:rsid w:val="00564D7E"/>
    <w:rsid w:val="00583CDD"/>
    <w:rsid w:val="00642A7D"/>
    <w:rsid w:val="007C2E91"/>
    <w:rsid w:val="00813C9F"/>
    <w:rsid w:val="00C05F5E"/>
    <w:rsid w:val="00D44803"/>
    <w:rsid w:val="00D844D5"/>
    <w:rsid w:val="00E41BE5"/>
    <w:rsid w:val="00F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44D5"/>
    <w:rPr>
      <w:b/>
      <w:bCs/>
    </w:rPr>
  </w:style>
  <w:style w:type="paragraph" w:styleId="a4">
    <w:name w:val="No Spacing"/>
    <w:uiPriority w:val="1"/>
    <w:qFormat/>
    <w:rsid w:val="00642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44D5"/>
    <w:rPr>
      <w:b/>
      <w:bCs/>
    </w:rPr>
  </w:style>
  <w:style w:type="paragraph" w:styleId="a4">
    <w:name w:val="No Spacing"/>
    <w:uiPriority w:val="1"/>
    <w:qFormat/>
    <w:rsid w:val="00642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Сахновы</cp:lastModifiedBy>
  <cp:revision>2</cp:revision>
  <cp:lastPrinted>2011-11-02T19:23:00Z</cp:lastPrinted>
  <dcterms:created xsi:type="dcterms:W3CDTF">2014-10-06T15:13:00Z</dcterms:created>
  <dcterms:modified xsi:type="dcterms:W3CDTF">2014-10-06T15:13:00Z</dcterms:modified>
</cp:coreProperties>
</file>