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0B" w:rsidRPr="00B96B0B" w:rsidRDefault="00B96B0B" w:rsidP="00B96B0B">
      <w:pPr>
        <w:shd w:val="clear" w:color="auto" w:fill="FFFFFF"/>
        <w:spacing w:after="170" w:line="200" w:lineRule="atLeast"/>
        <w:jc w:val="left"/>
        <w:outlineLvl w:val="1"/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Указ Президента РФ от 29 мая 2020 г. № 344 “Об утверждении Стратегии противодействия экстремизму в Российской Федерации до 2025 года”</w:t>
      </w:r>
    </w:p>
    <w:p w:rsidR="00B96B0B" w:rsidRPr="00B96B0B" w:rsidRDefault="00B96B0B" w:rsidP="00B96B0B">
      <w:pPr>
        <w:shd w:val="clear" w:color="auto" w:fill="FFFFFF"/>
        <w:spacing w:after="120"/>
        <w:jc w:val="lef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 июня 2020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bookmarkStart w:id="0" w:name="0"/>
      <w:bookmarkEnd w:id="0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 целях обеспечения дальнейшей реализации государственной политики в сфере противодействия экстремизму в Российской Федерации постановляю: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1. Утвердить прилагаемую новую редакцию </w:t>
      </w:r>
      <w:hyperlink r:id="rId4" w:anchor="1000" w:history="1">
        <w:r w:rsidRPr="00B96B0B">
          <w:rPr>
            <w:rFonts w:ascii="Arial" w:eastAsia="Times New Roman" w:hAnsi="Arial" w:cs="Arial"/>
            <w:color w:val="808080"/>
            <w:sz w:val="15"/>
            <w:u w:val="single"/>
            <w:lang w:eastAsia="ru-RU"/>
          </w:rPr>
          <w:t>Стратегии</w:t>
        </w:r>
      </w:hyperlink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противодействия экстремизму в Российской Федерации до 2025 года.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3567"/>
      </w:tblGrid>
      <w:tr w:rsidR="00B96B0B" w:rsidRPr="00B96B0B" w:rsidTr="00B96B0B">
        <w:tc>
          <w:tcPr>
            <w:tcW w:w="2500" w:type="pct"/>
            <w:hideMark/>
          </w:tcPr>
          <w:p w:rsidR="00B96B0B" w:rsidRPr="00B96B0B" w:rsidRDefault="00B96B0B" w:rsidP="00B96B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B96B0B" w:rsidRPr="00B96B0B" w:rsidRDefault="00B96B0B" w:rsidP="00B96B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Москва, Кремль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29 мая 2020 года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№ 344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УТВЕРЖДЕНА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  <w:hyperlink r:id="rId5" w:anchor="0" w:history="1">
        <w:r w:rsidRPr="00B96B0B">
          <w:rPr>
            <w:rFonts w:ascii="Arial" w:eastAsia="Times New Roman" w:hAnsi="Arial" w:cs="Arial"/>
            <w:color w:val="808080"/>
            <w:sz w:val="15"/>
            <w:u w:val="single"/>
            <w:lang w:eastAsia="ru-RU"/>
          </w:rPr>
          <w:t>Указом</w:t>
        </w:r>
      </w:hyperlink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 Президента</w:t>
      </w: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Российской Федерации</w:t>
      </w: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  <w:t>от 29 мая 2020 г. N 344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Стратегия</w:t>
      </w: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br/>
        <w:t>противодействия экстремизму в Российской Федерации до 2025 года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I. Общие положения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1.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 г. N 114-ФЗ "О противодействии экстремистской деятельности" и Указа Президента Российской Федерации от 31 декабря 2015 г. N 683 "О Стратегии национальной безопасности Российской Федерации".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2.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3. Правовую основу настоящей Стратегии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4. Для целей настоящей Стратегии используются следующие основные понятия: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  <w:proofErr w:type="gramEnd"/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II. Основные источники угроз экстремизма в современной России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5.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  <w:proofErr w:type="gramEnd"/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8.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 обществе.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9.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  <w:proofErr w:type="gramEnd"/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осуществлению.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</w:t>
      </w: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22. Особую опасность представляют приверженцы радикальных течений ислама, в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частности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осуществляемая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31. Задачами государственной политики в сфере противодействия экстремизму являются: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создание единой государственной системы мониторинга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32. Основными направлениями государственной политики в сфере противодействия экстремизму являются: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в области законодательной деятельности: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проведение мониторинга правоприменительной практики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в области правоохранительной деятельности: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проведение профилактической работы с лицами, подверженными влиянию экстремистской идеологии;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в области государственной национальной политики: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  <w:proofErr w:type="gramEnd"/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г) в области государственной миграционной политики: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принятие мер, препятствующих возникновению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пространственной сегрегации, формированию этнических анклавов, социальной </w:t>
      </w: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исключенности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отдельных групп граждан;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  <w:proofErr w:type="gramEnd"/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в области государственной информационной политики: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создание специализированного информационного банка данных экстремистских материалов;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проведение тематических встреч с представителями средств массовой информации и </w:t>
      </w:r>
      <w:proofErr w:type="spellStart"/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интернет-сообщества</w:t>
      </w:r>
      <w:proofErr w:type="spellEnd"/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 целях противодействия распространению экстремистской идеологии;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</w:t>
      </w: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конфессий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и национальных объединений;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информирование граждан о деятельности субъектов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е) в области образования и государственной молодежной политики: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проведение мониторинга </w:t>
      </w: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девиантного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</w:t>
      </w:r>
      <w:proofErr w:type="gramEnd"/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целях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своевременного выявления и недопущения распространения экстремистской идеологии;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контроля за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выездом российских граждан для обучения в иностранных религиозных образовательных организациях;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проведение мероприятий по своевременному выявлению и пресечению фактов </w:t>
      </w: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радикализации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несовершеннолетних;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ж) в области государственной культурной политики: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формирование в Российской Федерации межконфессионального и </w:t>
      </w: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внутриконфессионального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взаимодействия в целях обеспечения гражданского мира и согласия;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содействие активному распространению идеи исторического единства народов Российской Федерации;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в области международного сотрудничества: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совершенствование взаимодействия федеральных органов государственной власти с компетентными органами иностранных госуда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рств в сф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продвижение в двустороннем и многостороннем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форматах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 г., а также принятие мер, направленных на присоединение к данной Конвенции других государств;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  <w:proofErr w:type="gramEnd"/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IV. Инструменты и механизмы реализации настоящей Стратегии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33. Инструментами реализации настоящей Стратегии являются: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нормативные правовые акты Российской Федерации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государственные программы в сфере противодействия экстремизму.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36. Механизмами реализации настоящей Стратегии являются: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е) </w:t>
      </w:r>
      <w:proofErr w:type="gram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контроль за</w:t>
      </w:r>
      <w:proofErr w:type="gram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 xml:space="preserve">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V. Основные этапы реализации настоящей Стратегии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40. Реализация настоящей Стратегии осуществляется в два этапа.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41. На первом этапе реализации настоящей Стратегии планируется осуществить следующие мероприятия: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выполнение мероприятий, предусмотренных планом мероприятий по реализации настоящей Стратегии;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проведение мониторинга результатов, достигнутых при реализации настоящей Стратегии;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обеспечение вовлечения институтов гражданского общества в деятельность, направленную на противодействие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lastRenderedPageBreak/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VI. Целевые показатели реализации настоящей Стратегии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43. Целевыми показателями реализации настоящей Стратегии являются: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 г. N 114-ФЗ "О противодействии экстремистской деятельности";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outlineLvl w:val="2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96B0B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VII. Ожидаемые результаты реализации настоящей Стратегии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45. Ожидаемыми результатами реализации настоящей Стратегии являются: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а) сокращение количества экстремистских угроз в Российской Федерации;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г) повышение уровня взаимодействия субъектов противодействия экстремизму;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proofErr w:type="spellStart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д</w:t>
      </w:r>
      <w:proofErr w:type="spellEnd"/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) активное участие институтов гражданского общества в профилактике и предупреждении экстремистских проявлений;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ж) повышение уровня защищенности граждан и общества от экстремистских проявлений.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B96B0B" w:rsidRPr="00B96B0B" w:rsidRDefault="00B96B0B" w:rsidP="00B96B0B">
      <w:pPr>
        <w:shd w:val="clear" w:color="auto" w:fill="FFFFFF"/>
        <w:spacing w:after="170" w:line="200" w:lineRule="atLeast"/>
        <w:jc w:val="left"/>
        <w:outlineLvl w:val="1"/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</w:pPr>
      <w:bookmarkStart w:id="1" w:name="review"/>
      <w:bookmarkEnd w:id="1"/>
      <w:r w:rsidRPr="00B96B0B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Обзор документа</w:t>
      </w:r>
    </w:p>
    <w:p w:rsidR="00B96B0B" w:rsidRPr="00B96B0B" w:rsidRDefault="00B96B0B" w:rsidP="00B96B0B">
      <w:pPr>
        <w:spacing w:before="170" w:after="1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B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5pt" o:hralign="center" o:hrstd="t" o:hrnoshade="t" o:hr="t" fillcolor="#333" stroked="f"/>
        </w:pic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Президент обозначил цели, задачи и основные направления государственной политики в сфере противодействия экстремизму до 2025 г. К наиболее опасным экстремистским проявлениям относятся: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 возбуждение ненависти либо вражды, унижение достоинства человека или группы лиц по признакам пола, расы, национальности, языка, происхождения, отношения к религии, социального статуса, в т. ч. путем распространения призывов к насильственным действиям, прежде всего через Интернет;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 вовлечение отдельных лиц в деятельность экстремистских организаций;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 организация и проведение несогласованных публичных мероприятий (включая протестные акции), массовых беспорядков;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- подготовка и совершение терактов.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Предусматривается создание единой государственной системы мониторинга в сфере противодействия экстремизму, а также специализированного информационного банка данных экстремистских материалов. Регионы и муниципалитеты должны разработать целевые программы по формированию системы профилактики экстремизма и терроризма, предупреждения межнациональных (межэтнических) конфликтов. Необходимо выявлять и устранять источники и каналы финансирования экстремистской и террористической деятельности. Важно не допустить неблагоприятную миграционную ситуацию в стране.</w:t>
      </w:r>
    </w:p>
    <w:p w:rsidR="00B96B0B" w:rsidRPr="00B96B0B" w:rsidRDefault="00B96B0B" w:rsidP="00B96B0B">
      <w:pPr>
        <w:shd w:val="clear" w:color="auto" w:fill="FFFFFF"/>
        <w:spacing w:after="170" w:line="180" w:lineRule="atLeast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B96B0B">
        <w:rPr>
          <w:rFonts w:ascii="Arial" w:eastAsia="Times New Roman" w:hAnsi="Arial" w:cs="Arial"/>
          <w:color w:val="333333"/>
          <w:sz w:val="15"/>
          <w:szCs w:val="15"/>
          <w:lang w:eastAsia="ru-RU"/>
        </w:rPr>
        <w:t>Указ вступает в силу со дня подписания.</w:t>
      </w:r>
    </w:p>
    <w:p w:rsidR="00155B9B" w:rsidRDefault="00155B9B"/>
    <w:sectPr w:rsidR="00155B9B" w:rsidSect="0015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0B"/>
    <w:rsid w:val="00155B9B"/>
    <w:rsid w:val="00B96B0B"/>
    <w:rsid w:val="00E9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9B"/>
  </w:style>
  <w:style w:type="paragraph" w:styleId="2">
    <w:name w:val="heading 2"/>
    <w:basedOn w:val="a"/>
    <w:link w:val="20"/>
    <w:uiPriority w:val="9"/>
    <w:qFormat/>
    <w:rsid w:val="00B96B0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6B0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6B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B0B"/>
    <w:rPr>
      <w:color w:val="0000FF"/>
      <w:u w:val="single"/>
    </w:rPr>
  </w:style>
  <w:style w:type="paragraph" w:customStyle="1" w:styleId="toleft">
    <w:name w:val="toleft"/>
    <w:basedOn w:val="a"/>
    <w:rsid w:val="00B96B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B9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094369/" TargetMode="External"/><Relationship Id="rId4" Type="http://schemas.openxmlformats.org/officeDocument/2006/relationships/hyperlink" Target="https://www.garant.ru/products/ipo/prime/doc/74094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6105</Words>
  <Characters>34801</Characters>
  <Application>Microsoft Office Word</Application>
  <DocSecurity>0</DocSecurity>
  <Lines>290</Lines>
  <Paragraphs>81</Paragraphs>
  <ScaleCrop>false</ScaleCrop>
  <Company/>
  <LinksUpToDate>false</LinksUpToDate>
  <CharactersWithSpaces>40825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2024-02-08T09:08:00Z</dcterms:created>
  <dcterms:modified xsi:type="dcterms:W3CDTF">2024-02-08T09:10:00Z</dcterms:modified>
</cp:coreProperties>
</file>