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94" w:rsidRDefault="008244C6" w:rsidP="009106EE">
      <w:pPr>
        <w:ind w:firstLine="698"/>
        <w:jc w:val="right"/>
      </w:pPr>
      <w:r>
        <w:rPr>
          <w:rStyle w:val="a3"/>
        </w:rPr>
        <w:t xml:space="preserve">Приложение N </w:t>
      </w:r>
      <w:r w:rsidR="009106EE">
        <w:rPr>
          <w:rStyle w:val="a3"/>
        </w:rPr>
        <w:t>12</w:t>
      </w:r>
      <w:r>
        <w:rPr>
          <w:rStyle w:val="a3"/>
        </w:rPr>
        <w:br/>
        <w:t xml:space="preserve">к </w:t>
      </w:r>
      <w:hyperlink r:id="rId6" w:history="1">
        <w:r w:rsidRPr="009106EE">
          <w:rPr>
            <w:rStyle w:val="a4"/>
            <w:color w:val="auto"/>
          </w:rPr>
          <w:t>Учетной политике</w:t>
        </w:r>
      </w:hyperlink>
      <w:r>
        <w:rPr>
          <w:rStyle w:val="a3"/>
        </w:rPr>
        <w:br/>
      </w:r>
    </w:p>
    <w:p w:rsidR="006A5694" w:rsidRDefault="008244C6">
      <w:pPr>
        <w:pStyle w:val="1"/>
      </w:pPr>
      <w:r>
        <w:t>Порядок признания и отражения в учете и отчетности событий после отчетной даты</w:t>
      </w:r>
    </w:p>
    <w:p w:rsidR="006A5694" w:rsidRDefault="006A5694"/>
    <w:p w:rsidR="006A5694" w:rsidRDefault="008244C6">
      <w:pPr>
        <w:pStyle w:val="1"/>
      </w:pPr>
      <w:bookmarkStart w:id="0" w:name="sub_3"/>
      <w:r>
        <w:t>1. Общие положения</w:t>
      </w:r>
    </w:p>
    <w:bookmarkEnd w:id="0"/>
    <w:p w:rsidR="006A5694" w:rsidRDefault="006A5694"/>
    <w:p w:rsidR="006A5694" w:rsidRPr="00872311" w:rsidRDefault="008244C6">
      <w:r w:rsidRPr="00872311">
        <w:t>1.1. Настоящий порядок признания и отражения в учете и отчетности событий после отчетной даты (далее также - Порядок</w:t>
      </w:r>
      <w:proofErr w:type="gramStart"/>
      <w:r w:rsidRPr="00872311">
        <w:t xml:space="preserve"> )</w:t>
      </w:r>
      <w:proofErr w:type="gramEnd"/>
      <w:r w:rsidRPr="00872311">
        <w:t xml:space="preserve"> разработан в соответствии с </w:t>
      </w:r>
      <w:hyperlink r:id="rId7" w:history="1">
        <w:r w:rsidRPr="00872311">
          <w:rPr>
            <w:rStyle w:val="a4"/>
            <w:color w:val="auto"/>
          </w:rPr>
          <w:t>Инструкцией</w:t>
        </w:r>
      </w:hyperlink>
      <w:r w:rsidRPr="00872311">
        <w:t xml:space="preserve">, утвержденной </w:t>
      </w:r>
      <w:hyperlink r:id="rId8" w:history="1">
        <w:r w:rsidRPr="00872311">
          <w:rPr>
            <w:rStyle w:val="a4"/>
            <w:color w:val="auto"/>
          </w:rPr>
          <w:t>приказом</w:t>
        </w:r>
      </w:hyperlink>
      <w:r w:rsidRPr="00872311">
        <w:t xml:space="preserve"> Минфина России от 01.12.2010 N 157н, и </w:t>
      </w:r>
      <w:hyperlink r:id="rId9" w:history="1">
        <w:r w:rsidRPr="00872311">
          <w:rPr>
            <w:rStyle w:val="a4"/>
            <w:color w:val="auto"/>
          </w:rPr>
          <w:t>Методическими рекомендациями</w:t>
        </w:r>
      </w:hyperlink>
      <w:r w:rsidRPr="00872311">
        <w:t xml:space="preserve">, направленными </w:t>
      </w:r>
      <w:hyperlink r:id="rId10" w:history="1">
        <w:r w:rsidRPr="00872311">
          <w:rPr>
            <w:rStyle w:val="a4"/>
            <w:color w:val="auto"/>
          </w:rPr>
          <w:t>письмом</w:t>
        </w:r>
      </w:hyperlink>
      <w:r w:rsidRPr="00872311">
        <w:t xml:space="preserve"> Минфина России от 19.12.2014 N 02-07-07/66918, а также </w:t>
      </w:r>
      <w:hyperlink r:id="rId11" w:history="1">
        <w:r w:rsidRPr="00872311">
          <w:rPr>
            <w:rStyle w:val="a4"/>
            <w:color w:val="auto"/>
          </w:rPr>
          <w:t>Приложением</w:t>
        </w:r>
      </w:hyperlink>
      <w:r w:rsidRPr="00872311">
        <w:t xml:space="preserve"> к письму Минфина России и Федерального казначейства от 02.02.2017 NN 02-07-07/5669, 07-04-05/02-120.</w:t>
      </w:r>
    </w:p>
    <w:p w:rsidR="006A5694" w:rsidRPr="00872311" w:rsidRDefault="008244C6">
      <w:r w:rsidRPr="00872311">
        <w:t xml:space="preserve">1.2. Событиями после отчетной даты признаются </w:t>
      </w:r>
      <w:r w:rsidRPr="00872311">
        <w:rPr>
          <w:rStyle w:val="a3"/>
          <w:b w:val="0"/>
          <w:color w:val="auto"/>
        </w:rPr>
        <w:t>существенные</w:t>
      </w:r>
      <w:r w:rsidRPr="00872311">
        <w:t xml:space="preserve"> факты хозяйственной жизни, которые оказали или могут оказать влияние на финансовое состояние, движение денежных средств или результаты деятельности учреждения и которые имели место в период между отчетной датой и датой подписания бухгалтерской отчетности.</w:t>
      </w:r>
    </w:p>
    <w:p w:rsidR="006A5694" w:rsidRPr="00872311" w:rsidRDefault="008244C6">
      <w:r w:rsidRPr="00872311">
        <w:t>К событиям после отчетной даты относятся:</w:t>
      </w:r>
    </w:p>
    <w:p w:rsidR="006A5694" w:rsidRPr="00872311" w:rsidRDefault="008244C6">
      <w:r w:rsidRPr="00872311">
        <w:t>- события, подтверждающие условия, существовавшие на отчетную дату;</w:t>
      </w:r>
    </w:p>
    <w:p w:rsidR="006A5694" w:rsidRPr="00872311" w:rsidRDefault="008244C6">
      <w:r w:rsidRPr="00872311">
        <w:t>- события, свидетельствующие об условиях, возникших после отчетной даты.</w:t>
      </w:r>
    </w:p>
    <w:p w:rsidR="006A5694" w:rsidRPr="00872311" w:rsidRDefault="008244C6">
      <w:r w:rsidRPr="00872311">
        <w:t xml:space="preserve">1.3. Датой подписания бухгалтерской отчетности считается фактическая дата ее подписания руководителем учреждения. В целях своевременного представления отчетности события после отчетной даты отражаются в учете не позднее, чем за </w:t>
      </w:r>
      <w:r w:rsidR="009106EE" w:rsidRPr="00872311">
        <w:rPr>
          <w:rStyle w:val="a3"/>
          <w:b w:val="0"/>
          <w:color w:val="auto"/>
        </w:rPr>
        <w:t>5</w:t>
      </w:r>
      <w:r w:rsidRPr="00872311">
        <w:t xml:space="preserve"> рабочих дня до даты представления отчетности, установленной </w:t>
      </w:r>
      <w:r w:rsidR="009106EE" w:rsidRPr="00872311">
        <w:rPr>
          <w:rStyle w:val="a3"/>
          <w:b w:val="0"/>
          <w:color w:val="auto"/>
        </w:rPr>
        <w:t>отделом по социальной политике</w:t>
      </w:r>
      <w:r w:rsidRPr="00872311">
        <w:t>.</w:t>
      </w:r>
    </w:p>
    <w:p w:rsidR="006A5694" w:rsidRPr="00872311" w:rsidRDefault="008244C6">
      <w:r w:rsidRPr="00872311">
        <w:t>1.4. Событие после отчетной даты (факт хозяйственной жизни)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</w:t>
      </w:r>
    </w:p>
    <w:p w:rsidR="006A5694" w:rsidRPr="00872311" w:rsidRDefault="008244C6">
      <w:r w:rsidRPr="00872311">
        <w:t>Существенность события после отчетной даты учреждение определяет самостоятельно, исходя из установленных требований к отчетности.</w:t>
      </w:r>
    </w:p>
    <w:p w:rsidR="006A5694" w:rsidRPr="00872311" w:rsidRDefault="008244C6">
      <w:r w:rsidRPr="00872311">
        <w:t xml:space="preserve">1.5. Решение об отражении событий после отчетной даты принимается </w:t>
      </w:r>
      <w:r w:rsidR="009106EE" w:rsidRPr="00872311">
        <w:rPr>
          <w:rStyle w:val="a3"/>
          <w:b w:val="0"/>
          <w:color w:val="auto"/>
        </w:rPr>
        <w:t>главным бухгалтером самостоятельно</w:t>
      </w:r>
      <w:r w:rsidRPr="00872311">
        <w:t>.</w:t>
      </w:r>
    </w:p>
    <w:p w:rsidR="006A5694" w:rsidRPr="00872311" w:rsidRDefault="008244C6">
      <w:r w:rsidRPr="00872311">
        <w:t>1.6. 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учреждения.</w:t>
      </w:r>
    </w:p>
    <w:p w:rsidR="006A5694" w:rsidRPr="00872311" w:rsidRDefault="006A5694"/>
    <w:p w:rsidR="006A5694" w:rsidRPr="00872311" w:rsidRDefault="008244C6">
      <w:pPr>
        <w:pStyle w:val="1"/>
        <w:rPr>
          <w:color w:val="auto"/>
        </w:rPr>
      </w:pPr>
      <w:bookmarkStart w:id="1" w:name="sub_4"/>
      <w:r w:rsidRPr="00872311">
        <w:rPr>
          <w:color w:val="auto"/>
        </w:rPr>
        <w:t>2. Перечень фактов хозяйственной жизни, которые признаются событиями после отчетной даты</w:t>
      </w:r>
    </w:p>
    <w:bookmarkEnd w:id="1"/>
    <w:p w:rsidR="006A5694" w:rsidRPr="00872311" w:rsidRDefault="006A5694"/>
    <w:p w:rsidR="006A5694" w:rsidRPr="00872311" w:rsidRDefault="008244C6">
      <w:r w:rsidRPr="00872311">
        <w:t>2.1. К событиям, подтверждающим условия, существовавшие на отчетную дату, относятся следующие существенные факты хозяйственной жизни:</w:t>
      </w:r>
    </w:p>
    <w:p w:rsidR="006A5694" w:rsidRPr="00872311" w:rsidRDefault="008244C6">
      <w:pPr>
        <w:rPr>
          <w:b/>
        </w:rPr>
      </w:pPr>
      <w:proofErr w:type="gramStart"/>
      <w:r w:rsidRPr="00872311">
        <w:rPr>
          <w:rStyle w:val="a3"/>
          <w:b w:val="0"/>
          <w:color w:val="auto"/>
        </w:rPr>
        <w:t>- изменение на начало периода, следующего за отчетным (до даты подписания отчетности), кадастровой стоимости земельного участка, используемого учреждением на праве постоянного (бессрочного) пользования и учтенного на балансе;</w:t>
      </w:r>
      <w:proofErr w:type="gramEnd"/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продажа нефинансовых активов после отчетной даты, показывающая, что расчет цены возможной реализации этого имущества по состоянию на отчетную дату был не</w:t>
      </w:r>
      <w:r w:rsidR="009106EE" w:rsidRPr="00872311">
        <w:rPr>
          <w:rStyle w:val="a3"/>
          <w:b w:val="0"/>
          <w:color w:val="auto"/>
        </w:rPr>
        <w:t xml:space="preserve"> </w:t>
      </w:r>
      <w:r w:rsidRPr="00872311">
        <w:rPr>
          <w:rStyle w:val="a3"/>
          <w:b w:val="0"/>
          <w:color w:val="auto"/>
        </w:rPr>
        <w:t>обоснован;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определение после отчетной даты первоначальной стоимости активов, приобретенных до отчетной даты, или поступлений от продажи активов, проданных до отчетной даты;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оформление после отчетной даты государственной регистрации права оперативного управлении по созданным (полученным) в отчетном периоде объектам недвижимого имущества;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уточнение платежей на лицевом счете, открытом в органе казначейства, в том числе платежей по доходам, в первые числа января;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получение от страховой организации материалов по уточнению размеров страхового возмещения, которое по состоянию на отчетную дату было отражено в учете на основании оценочного заключения (акта);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обнаружение после отчетной даты существенной ошибки в бухгалтерском учете или нарушения законодательства при осуществлении деятельности учреждения, которые ведут к</w:t>
      </w:r>
      <w:r w:rsidRPr="00872311">
        <w:rPr>
          <w:rStyle w:val="a3"/>
          <w:color w:val="auto"/>
        </w:rPr>
        <w:t xml:space="preserve"> </w:t>
      </w:r>
      <w:r w:rsidRPr="00872311">
        <w:rPr>
          <w:rStyle w:val="a3"/>
          <w:b w:val="0"/>
          <w:color w:val="auto"/>
        </w:rPr>
        <w:lastRenderedPageBreak/>
        <w:t>искажению бухгалтерской отчетности за отчетный период;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расчеты с подотчетными лицами</w:t>
      </w:r>
      <w:r w:rsidR="009106EE" w:rsidRPr="00872311">
        <w:rPr>
          <w:rStyle w:val="a3"/>
          <w:b w:val="0"/>
          <w:color w:val="auto"/>
        </w:rPr>
        <w:t>, контрагентами</w:t>
      </w:r>
      <w:r w:rsidRPr="00872311">
        <w:rPr>
          <w:rStyle w:val="a3"/>
          <w:b w:val="0"/>
          <w:color w:val="auto"/>
        </w:rPr>
        <w:t xml:space="preserve"> по расходам, относящимся к отчетному периоду;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объявление в установленном порядке дебитора банкротом после отчетной даты;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возникновение обязательств или денежных прав, связанных с завершением судебного процесса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результаты инвентаризации, проведенной в целях составления годовой бухгалтерской (финансовой) отчетности, но отраженных в протоколах, актах, подписанных после отчетной даты;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результаты годовой инвентаризации (сверки с соответствующими реестрами), указывающие на необходимость корректировки данных учета, полученные после отчетной даты, но до срока представления отчетности</w:t>
      </w:r>
      <w:r w:rsidR="009106EE" w:rsidRPr="00872311">
        <w:rPr>
          <w:rStyle w:val="a3"/>
          <w:b w:val="0"/>
          <w:color w:val="auto"/>
        </w:rPr>
        <w:t>.</w:t>
      </w:r>
    </w:p>
    <w:p w:rsidR="006A5694" w:rsidRPr="00872311" w:rsidRDefault="006A5694"/>
    <w:p w:rsidR="006A5694" w:rsidRPr="00872311" w:rsidRDefault="008244C6">
      <w:r w:rsidRPr="00872311">
        <w:t>2.2. К событиям, являющимся следствием условий, сложившихся после отчетной даты, относятся следующие существенные факты хозяйственной жизни: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принятие после отчетной даты решения о реорганизации учреждения, открытии (закрытии) структурных подразделений, реструктуризации деятельности учреждения;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color w:val="auto"/>
        </w:rPr>
        <w:t>- </w:t>
      </w:r>
      <w:r w:rsidRPr="00872311">
        <w:rPr>
          <w:rStyle w:val="a3"/>
          <w:b w:val="0"/>
          <w:color w:val="auto"/>
        </w:rPr>
        <w:t>крупные приобретения или выбытие активов после отчетной даты;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выбытие нефинансовых активов в результате чрезвычайной ситуации;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необычно большие изменения цен на активы после отчетной даты;</w:t>
      </w:r>
    </w:p>
    <w:p w:rsidR="006A5694" w:rsidRPr="00872311" w:rsidRDefault="008244C6">
      <w:pPr>
        <w:rPr>
          <w:b/>
        </w:rPr>
      </w:pPr>
      <w:r w:rsidRPr="00872311">
        <w:rPr>
          <w:rStyle w:val="a3"/>
          <w:b w:val="0"/>
          <w:color w:val="auto"/>
        </w:rPr>
        <w:t>- начало крупного судебного разбирательства, связанного исключительно с событиями, произошедшими после отчетной даты;</w:t>
      </w:r>
    </w:p>
    <w:p w:rsidR="006A5694" w:rsidRPr="00872311" w:rsidRDefault="008244C6">
      <w:pPr>
        <w:pStyle w:val="1"/>
        <w:rPr>
          <w:color w:val="auto"/>
        </w:rPr>
      </w:pPr>
      <w:bookmarkStart w:id="2" w:name="sub_5"/>
      <w:r w:rsidRPr="00872311">
        <w:rPr>
          <w:color w:val="auto"/>
        </w:rPr>
        <w:t>3. Отражение в учете и отчетности событий после отчетной даты</w:t>
      </w:r>
    </w:p>
    <w:p w:rsidR="006A5694" w:rsidRPr="00872311" w:rsidRDefault="008244C6">
      <w:bookmarkStart w:id="3" w:name="sub_1"/>
      <w:bookmarkEnd w:id="2"/>
      <w:r w:rsidRPr="00872311">
        <w:t>3.1. События после отчетной даты, подтверждающие условия, существовавшие на отчетную дату, отражаются в учете:</w:t>
      </w:r>
    </w:p>
    <w:bookmarkEnd w:id="3"/>
    <w:p w:rsidR="006A5694" w:rsidRPr="00872311" w:rsidRDefault="008244C6">
      <w:r w:rsidRPr="00872311">
        <w:rPr>
          <w:rStyle w:val="a3"/>
          <w:color w:val="auto"/>
        </w:rPr>
        <w:t>- 31 декабря отчетного года на основании Бухгалтерской справки (</w:t>
      </w:r>
      <w:hyperlink r:id="rId12" w:history="1">
        <w:r w:rsidRPr="00872311">
          <w:rPr>
            <w:rStyle w:val="a4"/>
            <w:color w:val="auto"/>
          </w:rPr>
          <w:t>ф. 0504833</w:t>
        </w:r>
      </w:hyperlink>
      <w:r w:rsidRPr="00872311">
        <w:rPr>
          <w:rStyle w:val="a3"/>
          <w:color w:val="auto"/>
        </w:rPr>
        <w:t xml:space="preserve">) с приложением первичных или иных документов; </w:t>
      </w:r>
    </w:p>
    <w:p w:rsidR="006A5694" w:rsidRPr="00872311" w:rsidRDefault="008244C6">
      <w:r w:rsidRPr="00872311">
        <w:t>Данные учета отражаются в соответствующих формах отчетности учреждения с учетом корректирующих событий после отчетной даты.</w:t>
      </w:r>
    </w:p>
    <w:p w:rsidR="006A5694" w:rsidRPr="00872311" w:rsidRDefault="008244C6">
      <w:pPr>
        <w:rPr>
          <w:b/>
        </w:rPr>
      </w:pPr>
      <w:r w:rsidRPr="00872311">
        <w:t xml:space="preserve">Информация о событиях после отчетной даты раскрывается в текстовой части Пояснительной записки </w:t>
      </w:r>
      <w:r w:rsidRPr="00872311">
        <w:rPr>
          <w:b/>
        </w:rPr>
        <w:t>(</w:t>
      </w:r>
      <w:hyperlink r:id="rId13" w:history="1">
        <w:r w:rsidRPr="00872311">
          <w:rPr>
            <w:rStyle w:val="a4"/>
            <w:b w:val="0"/>
            <w:color w:val="auto"/>
          </w:rPr>
          <w:t>ф. 0503760</w:t>
        </w:r>
      </w:hyperlink>
      <w:r w:rsidRPr="00872311">
        <w:rPr>
          <w:b/>
        </w:rPr>
        <w:t>).</w:t>
      </w:r>
    </w:p>
    <w:p w:rsidR="006A5694" w:rsidRPr="00872311" w:rsidRDefault="006A5694"/>
    <w:p w:rsidR="006A5694" w:rsidRPr="00872311" w:rsidRDefault="008244C6">
      <w:r w:rsidRPr="00872311">
        <w:t>3.2. В случае</w:t>
      </w:r>
      <w:proofErr w:type="gramStart"/>
      <w:r w:rsidRPr="00872311">
        <w:t>,</w:t>
      </w:r>
      <w:proofErr w:type="gramEnd"/>
      <w:r w:rsidRPr="00872311">
        <w:t xml:space="preserve"> если для соблюдения сроков представления бухгалтерской (финансовой) отчетности и (или)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(финансовой) отчетности, информация об указанном событии раскрывается в текстовой части пояснительной записки Пояснительной записки (</w:t>
      </w:r>
      <w:hyperlink r:id="rId14" w:history="1">
        <w:r w:rsidRPr="00872311">
          <w:rPr>
            <w:rStyle w:val="a4"/>
            <w:color w:val="auto"/>
          </w:rPr>
          <w:t>ф. 0503760</w:t>
        </w:r>
      </w:hyperlink>
      <w:r w:rsidRPr="00872311">
        <w:t>).</w:t>
      </w:r>
    </w:p>
    <w:p w:rsidR="006A5694" w:rsidRPr="00872311" w:rsidRDefault="006A5694"/>
    <w:p w:rsidR="006A5694" w:rsidRPr="00872311" w:rsidRDefault="008244C6">
      <w:pPr>
        <w:rPr>
          <w:b/>
        </w:rPr>
      </w:pPr>
      <w:r w:rsidRPr="00872311">
        <w:t xml:space="preserve">3.3. События, свидетельствующие об условиях, возникших после отчетной даты, отражаются в бухгалтерском учете и регистрах периода, следующего за </w:t>
      </w:r>
      <w:proofErr w:type="gramStart"/>
      <w:r w:rsidRPr="00872311">
        <w:t>отчетным</w:t>
      </w:r>
      <w:proofErr w:type="gramEnd"/>
      <w:r w:rsidRPr="00872311">
        <w:t xml:space="preserve">. Информация об этих событиях даты раскрывается в текстовой части Пояснительной записки </w:t>
      </w:r>
      <w:bookmarkStart w:id="4" w:name="_GoBack"/>
      <w:r w:rsidRPr="00872311">
        <w:rPr>
          <w:b/>
        </w:rPr>
        <w:t>(</w:t>
      </w:r>
      <w:hyperlink r:id="rId15" w:history="1">
        <w:r w:rsidRPr="00872311">
          <w:rPr>
            <w:rStyle w:val="a4"/>
            <w:b w:val="0"/>
            <w:color w:val="auto"/>
          </w:rPr>
          <w:t>ф. 0503760</w:t>
        </w:r>
      </w:hyperlink>
      <w:r w:rsidRPr="00872311">
        <w:rPr>
          <w:b/>
        </w:rPr>
        <w:t>).</w:t>
      </w:r>
    </w:p>
    <w:bookmarkEnd w:id="4"/>
    <w:p w:rsidR="006A5694" w:rsidRPr="00872311" w:rsidRDefault="006A5694"/>
    <w:p w:rsidR="006A5694" w:rsidRPr="00872311" w:rsidRDefault="008244C6">
      <w:r w:rsidRPr="00872311">
        <w:t>3.4. Информация о событиях после отчетной даты, раскрываемая в текстовой части Пояснительной записки, должна содержать краткое описание характера события после отчетной даты и оценку его последствий в денежном выражении, в том числе расчетную. Если возможность оценить последствия события после отчетной даты в денежном выражении отсутствует, то делается заявление о невозможности такой оценки.</w:t>
      </w:r>
    </w:p>
    <w:p w:rsidR="008244C6" w:rsidRPr="00872311" w:rsidRDefault="008244C6"/>
    <w:sectPr w:rsidR="008244C6" w:rsidRPr="00872311" w:rsidSect="00BE7719">
      <w:pgSz w:w="11900" w:h="16800"/>
      <w:pgMar w:top="567" w:right="799" w:bottom="567" w:left="7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28"/>
    <w:rsid w:val="00194851"/>
    <w:rsid w:val="006A5694"/>
    <w:rsid w:val="008244C6"/>
    <w:rsid w:val="00872311"/>
    <w:rsid w:val="009106EE"/>
    <w:rsid w:val="00AE2AB8"/>
    <w:rsid w:val="00BE7719"/>
    <w:rsid w:val="00C47928"/>
    <w:rsid w:val="00D50791"/>
    <w:rsid w:val="00E6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12080849&amp;sub=0" TargetMode="External"/><Relationship Id="rId13" Type="http://schemas.openxmlformats.org/officeDocument/2006/relationships/hyperlink" Target="http://demo.garant.ru/document?id=12084447&amp;sub=37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mo.garant.ru/document?id=12080849&amp;sub=2000" TargetMode="External"/><Relationship Id="rId12" Type="http://schemas.openxmlformats.org/officeDocument/2006/relationships/hyperlink" Target="http://demo.garant.ru/document?id=70851956&amp;sub=23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mo.garant.ru/document?id=57970355&amp;sub=0" TargetMode="External"/><Relationship Id="rId11" Type="http://schemas.openxmlformats.org/officeDocument/2006/relationships/hyperlink" Target="http://demo.garant.ru/document?id=71504658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mo.garant.ru/document?id=12084447&amp;sub=3760" TargetMode="External"/><Relationship Id="rId10" Type="http://schemas.openxmlformats.org/officeDocument/2006/relationships/hyperlink" Target="http://demo.garant.ru/document?id=7073000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70730000&amp;sub=1000" TargetMode="External"/><Relationship Id="rId14" Type="http://schemas.openxmlformats.org/officeDocument/2006/relationships/hyperlink" Target="http://demo.garant.ru/document?id=12084447&amp;sub=3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cp:lastPrinted>2018-02-16T05:46:00Z</cp:lastPrinted>
  <dcterms:created xsi:type="dcterms:W3CDTF">2018-02-16T05:47:00Z</dcterms:created>
  <dcterms:modified xsi:type="dcterms:W3CDTF">2018-02-26T09:17:00Z</dcterms:modified>
</cp:coreProperties>
</file>