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AA" w:rsidRDefault="005D7EAA">
      <w:pPr>
        <w:pStyle w:val="Style12"/>
        <w:widowControl/>
        <w:spacing w:line="240" w:lineRule="exact"/>
        <w:rPr>
          <w:sz w:val="20"/>
          <w:szCs w:val="20"/>
        </w:rPr>
      </w:pPr>
    </w:p>
    <w:p w:rsidR="005D7EAA" w:rsidRDefault="00C95EF4">
      <w:pPr>
        <w:pStyle w:val="Style12"/>
        <w:widowControl/>
        <w:spacing w:before="34" w:line="240" w:lineRule="auto"/>
        <w:rPr>
          <w:rStyle w:val="FontStyle19"/>
        </w:rPr>
      </w:pPr>
      <w:r>
        <w:rPr>
          <w:rStyle w:val="FontStyle19"/>
        </w:rPr>
        <w:t>Форма по ОКУД</w:t>
      </w:r>
    </w:p>
    <w:p w:rsidR="005D7EAA" w:rsidRDefault="00C95EF4">
      <w:pPr>
        <w:pStyle w:val="Style4"/>
        <w:widowControl/>
        <w:rPr>
          <w:rStyle w:val="FontStyle19"/>
        </w:rPr>
      </w:pPr>
      <w:r>
        <w:rPr>
          <w:rStyle w:val="FontStyle19"/>
        </w:rPr>
        <w:br w:type="column"/>
      </w:r>
      <w:r>
        <w:rPr>
          <w:rStyle w:val="FontStyle19"/>
          <w:u w:val="single"/>
        </w:rPr>
        <w:lastRenderedPageBreak/>
        <w:t xml:space="preserve">Код </w:t>
      </w:r>
      <w:r>
        <w:rPr>
          <w:rStyle w:val="FontStyle19"/>
        </w:rPr>
        <w:t>0301026</w:t>
      </w:r>
    </w:p>
    <w:p w:rsidR="005D7EAA" w:rsidRDefault="005D7EAA">
      <w:pPr>
        <w:pStyle w:val="Style4"/>
        <w:widowControl/>
        <w:rPr>
          <w:rStyle w:val="FontStyle19"/>
        </w:rPr>
        <w:sectPr w:rsidR="005D7EAA">
          <w:type w:val="continuous"/>
          <w:pgSz w:w="11905" w:h="16837"/>
          <w:pgMar w:top="376" w:right="1090" w:bottom="1440" w:left="8079" w:header="720" w:footer="720" w:gutter="0"/>
          <w:cols w:num="2" w:space="720" w:equalWidth="0">
            <w:col w:w="1428" w:space="588"/>
            <w:col w:w="720"/>
          </w:cols>
          <w:noEndnote/>
        </w:sectPr>
      </w:pPr>
    </w:p>
    <w:p w:rsidR="005D7EAA" w:rsidRDefault="00C95EF4">
      <w:pPr>
        <w:pStyle w:val="Style1"/>
        <w:widowControl/>
        <w:tabs>
          <w:tab w:val="left" w:leader="underscore" w:pos="1985"/>
          <w:tab w:val="left" w:leader="underscore" w:pos="6226"/>
        </w:tabs>
        <w:spacing w:before="19"/>
        <w:ind w:firstLine="0"/>
        <w:rPr>
          <w:rStyle w:val="FontStyle19"/>
        </w:rPr>
      </w:pPr>
      <w:r>
        <w:rPr>
          <w:rStyle w:val="FontStyle19"/>
        </w:rPr>
        <w:lastRenderedPageBreak/>
        <w:t>МБУ «Межпоселенческая центральная библиотека» Ординского</w:t>
      </w:r>
      <w:r>
        <w:rPr>
          <w:rStyle w:val="FontStyle19"/>
        </w:rPr>
        <w:br/>
      </w:r>
      <w:r>
        <w:rPr>
          <w:rStyle w:val="FontStyle19"/>
        </w:rPr>
        <w:tab/>
      </w:r>
      <w:r>
        <w:rPr>
          <w:rStyle w:val="FontStyle19"/>
          <w:u w:val="single"/>
        </w:rPr>
        <w:t>муниципального района</w:t>
      </w:r>
      <w:r>
        <w:rPr>
          <w:rStyle w:val="FontStyle19"/>
        </w:rPr>
        <w:tab/>
      </w:r>
    </w:p>
    <w:p w:rsidR="005D7EAA" w:rsidRDefault="00C95EF4">
      <w:pPr>
        <w:pStyle w:val="Style12"/>
        <w:widowControl/>
        <w:spacing w:line="240" w:lineRule="exact"/>
        <w:rPr>
          <w:sz w:val="20"/>
          <w:szCs w:val="20"/>
        </w:rPr>
      </w:pPr>
      <w:r>
        <w:rPr>
          <w:rStyle w:val="FontStyle19"/>
        </w:rPr>
        <w:br w:type="column"/>
      </w:r>
    </w:p>
    <w:p w:rsidR="005D7EAA" w:rsidRDefault="00C95EF4">
      <w:pPr>
        <w:pStyle w:val="Style12"/>
        <w:widowControl/>
        <w:spacing w:before="55" w:line="240" w:lineRule="auto"/>
        <w:rPr>
          <w:rStyle w:val="FontStyle19"/>
        </w:rPr>
      </w:pPr>
      <w:r>
        <w:rPr>
          <w:rStyle w:val="FontStyle19"/>
        </w:rPr>
        <w:t>37022350</w:t>
      </w:r>
    </w:p>
    <w:p w:rsidR="005D7EAA" w:rsidRDefault="005D7EAA">
      <w:pPr>
        <w:pStyle w:val="Style12"/>
        <w:widowControl/>
        <w:spacing w:before="55" w:line="240" w:lineRule="auto"/>
        <w:rPr>
          <w:rStyle w:val="FontStyle19"/>
        </w:rPr>
        <w:sectPr w:rsidR="005D7EAA">
          <w:type w:val="continuous"/>
          <w:pgSz w:w="11905" w:h="16837"/>
          <w:pgMar w:top="376" w:right="1085" w:bottom="1440" w:left="1709" w:header="720" w:footer="720" w:gutter="0"/>
          <w:cols w:num="2" w:space="720" w:equalWidth="0">
            <w:col w:w="6225" w:space="2112"/>
            <w:col w:w="772"/>
          </w:cols>
          <w:noEndnote/>
        </w:sectPr>
      </w:pPr>
    </w:p>
    <w:p w:rsidR="005D7EAA" w:rsidRDefault="00C95EF4">
      <w:pPr>
        <w:pStyle w:val="Style6"/>
        <w:framePr w:h="163" w:hRule="exact" w:hSpace="38" w:wrap="notBeside" w:vAnchor="text" w:hAnchor="text" w:x="2631" w:y="219"/>
        <w:widowControl/>
        <w:jc w:val="both"/>
        <w:rPr>
          <w:rStyle w:val="FontStyle16"/>
        </w:rPr>
      </w:pPr>
      <w:r>
        <w:rPr>
          <w:rStyle w:val="FontStyle16"/>
        </w:rPr>
        <w:t>(наименование организации)</w:t>
      </w:r>
    </w:p>
    <w:p w:rsidR="005D7EAA" w:rsidRDefault="00C95EF4">
      <w:pPr>
        <w:pStyle w:val="Style7"/>
        <w:framePr w:h="252" w:hRule="exact" w:hSpace="38" w:wrap="auto" w:vAnchor="text" w:hAnchor="text" w:x="1" w:y="889"/>
        <w:widowControl/>
        <w:jc w:val="both"/>
        <w:rPr>
          <w:rStyle w:val="FontStyle17"/>
        </w:rPr>
      </w:pPr>
      <w:r>
        <w:rPr>
          <w:rStyle w:val="FontStyle17"/>
        </w:rPr>
        <w:t>ПРИКАЗ</w:t>
      </w:r>
    </w:p>
    <w:p w:rsidR="005D7EAA" w:rsidRDefault="00C95EF4">
      <w:pPr>
        <w:pStyle w:val="Style12"/>
        <w:widowControl/>
        <w:spacing w:line="240" w:lineRule="auto"/>
        <w:ind w:left="2801"/>
        <w:rPr>
          <w:rStyle w:val="FontStyle19"/>
        </w:rPr>
      </w:pPr>
      <w:r>
        <w:rPr>
          <w:rStyle w:val="FontStyle19"/>
        </w:rPr>
        <w:lastRenderedPageBreak/>
        <w:t>по ОКПО</w:t>
      </w:r>
    </w:p>
    <w:p w:rsidR="005D7EAA" w:rsidRDefault="005D7EAA">
      <w:pPr>
        <w:widowControl/>
        <w:spacing w:after="228" w:line="1" w:lineRule="exact"/>
        <w:rPr>
          <w:sz w:val="2"/>
          <w:szCs w:val="2"/>
        </w:rPr>
      </w:pPr>
    </w:p>
    <w:tbl>
      <w:tblPr>
        <w:tblW w:w="0" w:type="auto"/>
        <w:tblInd w:w="58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0"/>
        <w:gridCol w:w="1690"/>
      </w:tblGrid>
      <w:tr w:rsidR="005D7EAA" w:rsidRPr="00C95EF4" w:rsidTr="00871E87"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EAA" w:rsidRPr="00C95EF4" w:rsidRDefault="00C95EF4">
            <w:pPr>
              <w:pStyle w:val="Style9"/>
              <w:widowControl/>
              <w:jc w:val="center"/>
              <w:rPr>
                <w:rStyle w:val="FontStyle19"/>
              </w:rPr>
            </w:pPr>
            <w:r w:rsidRPr="00C95EF4">
              <w:rPr>
                <w:rStyle w:val="FontStyle19"/>
              </w:rPr>
              <w:t>Номер документа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EAA" w:rsidRPr="00C95EF4" w:rsidRDefault="00C95EF4">
            <w:pPr>
              <w:pStyle w:val="Style9"/>
              <w:widowControl/>
              <w:jc w:val="center"/>
              <w:rPr>
                <w:rStyle w:val="FontStyle19"/>
              </w:rPr>
            </w:pPr>
            <w:r w:rsidRPr="00C95EF4">
              <w:rPr>
                <w:rStyle w:val="FontStyle19"/>
              </w:rPr>
              <w:t>Дата составления</w:t>
            </w:r>
          </w:p>
        </w:tc>
      </w:tr>
      <w:tr w:rsidR="005D7EAA" w:rsidRPr="00C95EF4" w:rsidTr="00871E87"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EAA" w:rsidRPr="00C95EF4" w:rsidRDefault="00C95EF4">
            <w:pPr>
              <w:pStyle w:val="Style11"/>
              <w:widowControl/>
              <w:jc w:val="center"/>
              <w:rPr>
                <w:rStyle w:val="FontStyle18"/>
              </w:rPr>
            </w:pPr>
            <w:r w:rsidRPr="00C95EF4">
              <w:rPr>
                <w:rStyle w:val="FontStyle18"/>
              </w:rPr>
              <w:t>155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EAA" w:rsidRPr="00C95EF4" w:rsidRDefault="00C95EF4">
            <w:pPr>
              <w:pStyle w:val="Style11"/>
              <w:widowControl/>
              <w:jc w:val="center"/>
              <w:rPr>
                <w:rStyle w:val="FontStyle18"/>
              </w:rPr>
            </w:pPr>
            <w:r w:rsidRPr="00C95EF4">
              <w:rPr>
                <w:rStyle w:val="FontStyle18"/>
              </w:rPr>
              <w:t>25.12.2018</w:t>
            </w:r>
          </w:p>
        </w:tc>
      </w:tr>
    </w:tbl>
    <w:p w:rsidR="005D7EAA" w:rsidRPr="00871E87" w:rsidRDefault="00871E87" w:rsidP="00871E87">
      <w:pPr>
        <w:pStyle w:val="Style12"/>
        <w:widowControl/>
        <w:spacing w:before="238"/>
        <w:ind w:right="4032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О </w:t>
      </w:r>
      <w:r w:rsidR="00C95EF4" w:rsidRPr="00871E87">
        <w:rPr>
          <w:rStyle w:val="FontStyle19"/>
          <w:sz w:val="24"/>
          <w:szCs w:val="24"/>
        </w:rPr>
        <w:t>внесении изменений в Учетную политику</w:t>
      </w:r>
    </w:p>
    <w:p w:rsidR="005D7EAA" w:rsidRDefault="005D7EAA">
      <w:pPr>
        <w:pStyle w:val="Style13"/>
        <w:widowControl/>
        <w:spacing w:line="240" w:lineRule="exact"/>
        <w:rPr>
          <w:sz w:val="20"/>
          <w:szCs w:val="20"/>
        </w:rPr>
      </w:pPr>
    </w:p>
    <w:p w:rsidR="005D7EAA" w:rsidRDefault="00C95EF4">
      <w:pPr>
        <w:pStyle w:val="Style13"/>
        <w:widowControl/>
        <w:spacing w:before="67" w:line="324" w:lineRule="exact"/>
        <w:rPr>
          <w:rStyle w:val="FontStyle22"/>
        </w:rPr>
      </w:pPr>
      <w:r>
        <w:rPr>
          <w:rStyle w:val="FontStyle21"/>
        </w:rPr>
        <w:t xml:space="preserve">Во исполнение Закона от 06 декабря 2011 года № 402-ФЗ «О бухгалтерском учете» и приказа Минфина от 01.12.2010 № 157н, Федерального стандарта «Учетная политика, оценочные значения и ошибки», утвержденного приказом Минфина от 30.12.2017 №274н, </w:t>
      </w:r>
      <w:r>
        <w:rPr>
          <w:rStyle w:val="FontStyle22"/>
        </w:rPr>
        <w:t>ПРИКАЗЫВАЮ:</w:t>
      </w:r>
    </w:p>
    <w:p w:rsidR="005D7EAA" w:rsidRDefault="00C95EF4" w:rsidP="00E046E1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319" w:lineRule="exact"/>
        <w:ind w:left="720"/>
        <w:rPr>
          <w:rStyle w:val="FontStyle21"/>
        </w:rPr>
      </w:pPr>
      <w:r>
        <w:rPr>
          <w:rStyle w:val="FontStyle21"/>
        </w:rPr>
        <w:t>Внести изменения в Учетную политику для целей бухгалтерского учета, утвержденную приказом директора МБУ МЦБ от 29.12.2017 № 243, согласно приложению и ввести их в действие с 01.01.2019 года (Приложение 1).</w:t>
      </w:r>
    </w:p>
    <w:p w:rsidR="005D7EAA" w:rsidRDefault="00C95EF4" w:rsidP="00E046E1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319" w:lineRule="exact"/>
        <w:ind w:left="720"/>
        <w:rPr>
          <w:rStyle w:val="FontStyle21"/>
        </w:rPr>
      </w:pPr>
      <w:r>
        <w:rPr>
          <w:rStyle w:val="FontStyle21"/>
        </w:rPr>
        <w:t>Учетную политику для целей налогообложения, утвержденную приказом директора МБУ МЦБ от 29.12.2017 № 243, считать пролонгированной с 01.01.2019 гола</w:t>
      </w:r>
    </w:p>
    <w:p w:rsidR="005D7EAA" w:rsidRDefault="00C95EF4" w:rsidP="00E046E1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319" w:lineRule="exact"/>
        <w:ind w:left="720"/>
        <w:rPr>
          <w:rStyle w:val="FontStyle21"/>
        </w:rPr>
      </w:pPr>
      <w:r>
        <w:rPr>
          <w:rStyle w:val="FontStyle21"/>
        </w:rPr>
        <w:t>Довести до всех работников учреждения соответствующие изменения, необходимые для обеспечения реализации учетной политики в учреждении и организации бухгалтерского учета документооборота, санкционирования расходов учреждения.</w:t>
      </w:r>
    </w:p>
    <w:p w:rsidR="005D7EAA" w:rsidRDefault="00C95EF4" w:rsidP="00E046E1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319" w:lineRule="exact"/>
        <w:ind w:left="720"/>
        <w:rPr>
          <w:rStyle w:val="FontStyle21"/>
        </w:rPr>
      </w:pPr>
      <w:r>
        <w:rPr>
          <w:rStyle w:val="FontStyle21"/>
        </w:rPr>
        <w:t>Учреждению утверждается лимит кассы на 2019 год согласно Приложению 2 к настоящему приказу.</w:t>
      </w:r>
    </w:p>
    <w:p w:rsidR="005D7EAA" w:rsidRDefault="00C95EF4" w:rsidP="00E046E1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319" w:lineRule="exact"/>
        <w:ind w:left="720" w:right="1056"/>
        <w:jc w:val="left"/>
        <w:rPr>
          <w:rStyle w:val="FontStyle21"/>
        </w:rPr>
      </w:pPr>
      <w:r>
        <w:rPr>
          <w:rStyle w:val="FontStyle21"/>
        </w:rPr>
        <w:t>Контроль за исполнением приказа возложить на начальника МБУ ЦБ Серебреникову Е.Г.</w:t>
      </w:r>
    </w:p>
    <w:p w:rsidR="005D7EAA" w:rsidRDefault="005D7EAA" w:rsidP="00E046E1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319" w:lineRule="exact"/>
        <w:ind w:left="720" w:right="1056"/>
        <w:jc w:val="left"/>
        <w:rPr>
          <w:rStyle w:val="FontStyle21"/>
        </w:rPr>
        <w:sectPr w:rsidR="005D7EAA">
          <w:type w:val="continuous"/>
          <w:pgSz w:w="11905" w:h="16837"/>
          <w:pgMar w:top="376" w:right="665" w:bottom="1440" w:left="1112" w:header="720" w:footer="720" w:gutter="0"/>
          <w:cols w:space="60"/>
          <w:noEndnote/>
        </w:sectPr>
      </w:pPr>
    </w:p>
    <w:p w:rsidR="005D7EAA" w:rsidRDefault="000223B4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4.85pt;margin-top:1.2pt;width:330.45pt;height:84pt;z-index:1;mso-wrap-edited:f;mso-wrap-distance-left:1.9pt;mso-wrap-distance-top:0;mso-wrap-distance-right:1.9pt;mso-wrap-distance-bottom:0;mso-position-horizontal-relative:margin;mso-position-vertical-relative:text" filled="f" stroked="f">
            <v:textbox inset="0,0,0,0">
              <w:txbxContent>
                <w:p w:rsidR="005D7EAA" w:rsidRDefault="000223B4">
                  <w:pPr>
                    <w:widowControl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0.4pt;height:84pt">
                        <v:imagedata r:id="rId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5D7EAA" w:rsidRDefault="00C95EF4">
      <w:pPr>
        <w:pStyle w:val="Style10"/>
        <w:framePr w:h="211" w:hRule="exact" w:hSpace="38" w:wrap="notBeside" w:vAnchor="text" w:hAnchor="text" w:x="1" w:y="913"/>
        <w:widowControl/>
        <w:jc w:val="both"/>
        <w:rPr>
          <w:rStyle w:val="FontStyle20"/>
        </w:rPr>
      </w:pPr>
      <w:r>
        <w:rPr>
          <w:rStyle w:val="FontStyle20"/>
        </w:rPr>
        <w:t>С приказом работник ознакомлены</w:t>
      </w:r>
    </w:p>
    <w:p w:rsidR="005D7EAA" w:rsidRDefault="005D7EAA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5D7EAA" w:rsidRDefault="00C95EF4">
      <w:pPr>
        <w:pStyle w:val="Style10"/>
        <w:widowControl/>
        <w:spacing w:before="10" w:after="386"/>
        <w:jc w:val="both"/>
        <w:rPr>
          <w:rStyle w:val="FontStyle20"/>
        </w:rPr>
      </w:pPr>
      <w:r>
        <w:rPr>
          <w:rStyle w:val="FontStyle20"/>
        </w:rPr>
        <w:t>Руководитель организации</w:t>
      </w:r>
    </w:p>
    <w:p w:rsidR="005D7EAA" w:rsidRDefault="005D7EAA">
      <w:pPr>
        <w:pStyle w:val="Style10"/>
        <w:widowControl/>
        <w:spacing w:before="10" w:after="386"/>
        <w:jc w:val="both"/>
        <w:rPr>
          <w:rStyle w:val="FontStyle20"/>
        </w:rPr>
        <w:sectPr w:rsidR="005D7EAA">
          <w:type w:val="continuous"/>
          <w:pgSz w:w="11905" w:h="16837"/>
          <w:pgMar w:top="376" w:right="8319" w:bottom="1440" w:left="1143" w:header="720" w:footer="720" w:gutter="0"/>
          <w:cols w:space="60"/>
          <w:noEndnote/>
        </w:sect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871E87" w:rsidRDefault="00871E87">
      <w:pPr>
        <w:pStyle w:val="Style12"/>
        <w:widowControl/>
        <w:spacing w:before="46" w:line="240" w:lineRule="auto"/>
        <w:ind w:left="5923"/>
        <w:jc w:val="left"/>
        <w:rPr>
          <w:rStyle w:val="FontStyle19"/>
        </w:rPr>
      </w:pPr>
    </w:p>
    <w:p w:rsidR="005D7EAA" w:rsidRDefault="00C95EF4">
      <w:pPr>
        <w:pStyle w:val="Style12"/>
        <w:widowControl/>
        <w:spacing w:before="46" w:line="240" w:lineRule="auto"/>
        <w:ind w:left="5923"/>
        <w:jc w:val="left"/>
        <w:rPr>
          <w:rStyle w:val="FontStyle19"/>
          <w:spacing w:val="-20"/>
        </w:rPr>
      </w:pPr>
      <w:r>
        <w:rPr>
          <w:rStyle w:val="FontStyle19"/>
        </w:rPr>
        <w:lastRenderedPageBreak/>
        <w:t xml:space="preserve">ПРИЛОЖЕНИЕ </w:t>
      </w:r>
      <w:r>
        <w:rPr>
          <w:rStyle w:val="FontStyle19"/>
          <w:spacing w:val="-20"/>
        </w:rPr>
        <w:t>1'</w:t>
      </w:r>
    </w:p>
    <w:p w:rsidR="005D7EAA" w:rsidRDefault="00C95EF4">
      <w:pPr>
        <w:pStyle w:val="Style12"/>
        <w:widowControl/>
        <w:spacing w:before="22" w:line="240" w:lineRule="auto"/>
        <w:ind w:left="5923"/>
        <w:jc w:val="left"/>
        <w:rPr>
          <w:rStyle w:val="FontStyle19"/>
        </w:rPr>
      </w:pPr>
      <w:r>
        <w:rPr>
          <w:rStyle w:val="FontStyle19"/>
        </w:rPr>
        <w:t>К приказу от 25Л2.2018 №155</w:t>
      </w:r>
    </w:p>
    <w:p w:rsidR="005D7EAA" w:rsidRDefault="005D7EAA">
      <w:pPr>
        <w:pStyle w:val="Style2"/>
        <w:widowControl/>
        <w:spacing w:line="240" w:lineRule="exact"/>
        <w:rPr>
          <w:sz w:val="20"/>
          <w:szCs w:val="20"/>
        </w:rPr>
      </w:pPr>
    </w:p>
    <w:p w:rsidR="005D7EAA" w:rsidRDefault="00C95EF4">
      <w:pPr>
        <w:pStyle w:val="Style2"/>
        <w:widowControl/>
        <w:spacing w:before="218" w:line="319" w:lineRule="exact"/>
        <w:rPr>
          <w:rStyle w:val="FontStyle21"/>
        </w:rPr>
      </w:pPr>
      <w:r>
        <w:rPr>
          <w:rStyle w:val="FontStyle21"/>
        </w:rPr>
        <w:t>Внести изменения в Приложение 1 к приказу от 29.12.2017 № 243 «Учетная политика для целей бухгалтерского учета:</w:t>
      </w:r>
    </w:p>
    <w:p w:rsidR="005D7EAA" w:rsidRDefault="00C95EF4">
      <w:pPr>
        <w:pStyle w:val="Style14"/>
        <w:widowControl/>
        <w:tabs>
          <w:tab w:val="left" w:pos="278"/>
        </w:tabs>
        <w:spacing w:line="319" w:lineRule="exact"/>
        <w:jc w:val="left"/>
        <w:rPr>
          <w:rStyle w:val="FontStyle21"/>
        </w:rPr>
      </w:pPr>
      <w:r>
        <w:rPr>
          <w:rStyle w:val="FontStyle21"/>
        </w:rPr>
        <w:t>1.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Бухгалтерский учет в учреждении ведется в соответствии с:</w:t>
      </w:r>
    </w:p>
    <w:p w:rsidR="005D7EAA" w:rsidRDefault="00C95EF4" w:rsidP="00E046E1">
      <w:pPr>
        <w:pStyle w:val="Style14"/>
        <w:widowControl/>
        <w:numPr>
          <w:ilvl w:val="0"/>
          <w:numId w:val="2"/>
        </w:numPr>
        <w:tabs>
          <w:tab w:val="left" w:pos="173"/>
        </w:tabs>
        <w:spacing w:line="319" w:lineRule="exact"/>
        <w:rPr>
          <w:rStyle w:val="FontStyle21"/>
        </w:rPr>
      </w:pPr>
      <w:r>
        <w:rPr>
          <w:rStyle w:val="FontStyle21"/>
        </w:rPr>
        <w:t>приказом Минфина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Инструкции к Единому плану счетов № 157н);</w:t>
      </w:r>
    </w:p>
    <w:p w:rsidR="005D7EAA" w:rsidRDefault="00C95EF4" w:rsidP="00E046E1">
      <w:pPr>
        <w:pStyle w:val="Style14"/>
        <w:widowControl/>
        <w:numPr>
          <w:ilvl w:val="0"/>
          <w:numId w:val="2"/>
        </w:numPr>
        <w:tabs>
          <w:tab w:val="left" w:pos="173"/>
        </w:tabs>
        <w:spacing w:line="319" w:lineRule="exact"/>
        <w:rPr>
          <w:rStyle w:val="FontStyle21"/>
        </w:rPr>
      </w:pPr>
      <w:r>
        <w:rPr>
          <w:rStyle w:val="FontStyle21"/>
        </w:rPr>
        <w:t>приказом Минфина от 16.12.2010 № 174н «Об утверждении Плана счетов бухгалтерского учета бюджетных учреждений и Инструкции по его применению» (далее - Инструкция № 174н);</w:t>
      </w:r>
    </w:p>
    <w:p w:rsidR="005D7EAA" w:rsidRDefault="005D7EAA">
      <w:pPr>
        <w:widowControl/>
        <w:rPr>
          <w:sz w:val="2"/>
          <w:szCs w:val="2"/>
        </w:rPr>
      </w:pPr>
    </w:p>
    <w:p w:rsidR="005D7EAA" w:rsidRDefault="00C95EF4" w:rsidP="00E046E1">
      <w:pPr>
        <w:pStyle w:val="Style14"/>
        <w:widowControl/>
        <w:numPr>
          <w:ilvl w:val="0"/>
          <w:numId w:val="3"/>
        </w:numPr>
        <w:tabs>
          <w:tab w:val="left" w:pos="214"/>
        </w:tabs>
        <w:spacing w:before="5" w:line="319" w:lineRule="exact"/>
        <w:rPr>
          <w:rStyle w:val="FontStyle21"/>
        </w:rPr>
      </w:pPr>
      <w:r>
        <w:rPr>
          <w:rStyle w:val="FontStyle21"/>
        </w:rPr>
        <w:t>приказом Минфина от 08.06.2018 № 132н «О Порядке формирования и применения кодов бюджетной классификации Российской Федерации, их структуре и принципах назначения» (далее - приказ № 132н);</w:t>
      </w:r>
    </w:p>
    <w:p w:rsidR="005D7EAA" w:rsidRDefault="00C95EF4" w:rsidP="00E046E1">
      <w:pPr>
        <w:pStyle w:val="Style14"/>
        <w:widowControl/>
        <w:numPr>
          <w:ilvl w:val="0"/>
          <w:numId w:val="3"/>
        </w:numPr>
        <w:tabs>
          <w:tab w:val="left" w:pos="214"/>
        </w:tabs>
        <w:spacing w:line="319" w:lineRule="exact"/>
        <w:rPr>
          <w:rStyle w:val="FontStyle21"/>
        </w:rPr>
      </w:pPr>
      <w:r>
        <w:rPr>
          <w:rStyle w:val="FontStyle21"/>
        </w:rPr>
        <w:t>приказом Минфина от 29.11.2017 № 209н «Об утверждении Порядка применения классификации операций сектора государственного управления» (далее - приказ № 209н);</w:t>
      </w:r>
    </w:p>
    <w:p w:rsidR="005D7EAA" w:rsidRDefault="00C95EF4" w:rsidP="00E046E1">
      <w:pPr>
        <w:pStyle w:val="Style14"/>
        <w:widowControl/>
        <w:numPr>
          <w:ilvl w:val="0"/>
          <w:numId w:val="3"/>
        </w:numPr>
        <w:tabs>
          <w:tab w:val="left" w:pos="214"/>
        </w:tabs>
        <w:spacing w:before="2" w:line="319" w:lineRule="exact"/>
        <w:rPr>
          <w:rStyle w:val="FontStyle21"/>
        </w:rPr>
      </w:pPr>
      <w:r>
        <w:rPr>
          <w:rStyle w:val="FontStyle21"/>
        </w:rPr>
        <w:t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№ 52н);</w:t>
      </w:r>
    </w:p>
    <w:p w:rsidR="005D7EAA" w:rsidRDefault="00C95EF4">
      <w:pPr>
        <w:pStyle w:val="Style14"/>
        <w:widowControl/>
        <w:tabs>
          <w:tab w:val="left" w:pos="418"/>
        </w:tabs>
        <w:spacing w:line="319" w:lineRule="exac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 xml:space="preserve"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- соответственно СГС «Концептуальные основы бухучета и отчетности», СГС «Основные средства», СГС «Аренда», СГС «Обесценение активов», СГС </w:t>
      </w:r>
      <w:r>
        <w:rPr>
          <w:rStyle w:val="FontStyle21"/>
          <w:vertAlign w:val="subscript"/>
        </w:rPr>
        <w:t>¥</w:t>
      </w:r>
      <w:r>
        <w:rPr>
          <w:rStyle w:val="FontStyle21"/>
        </w:rPr>
        <w:t xml:space="preserve"> «Представление бухгалтерской (финансовой) отчетности»), от 30.12.2017 № 274н, 275н, 278н (далее - соответственно СГС «Учетная политика, оценочные значения и ошибки», СГС «События после отчетной даты», СГС «Отчет о движении денежных средств»), от 27.02.2018 № 32н (далее - СГС «Доходы»), от 30.05.2018 №122н (далее - СГС «Влияние изменений курсов иностранных валют»).</w:t>
      </w:r>
    </w:p>
    <w:p w:rsidR="005D7EAA" w:rsidRDefault="00C95EF4">
      <w:pPr>
        <w:pStyle w:val="Style14"/>
        <w:widowControl/>
        <w:tabs>
          <w:tab w:val="left" w:pos="278"/>
        </w:tabs>
        <w:spacing w:line="319" w:lineRule="exact"/>
        <w:jc w:val="left"/>
        <w:rPr>
          <w:rStyle w:val="FontStyle21"/>
        </w:rPr>
      </w:pPr>
      <w:r>
        <w:rPr>
          <w:rStyle w:val="FontStyle21"/>
        </w:rPr>
        <w:t>2.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Пункт 2 в Разделе 1 читать в новой редакции:</w:t>
      </w:r>
    </w:p>
    <w:p w:rsidR="005D7EAA" w:rsidRDefault="00C95EF4">
      <w:pPr>
        <w:pStyle w:val="Style2"/>
        <w:widowControl/>
        <w:spacing w:line="319" w:lineRule="exact"/>
        <w:rPr>
          <w:rStyle w:val="FontStyle21"/>
        </w:rPr>
      </w:pPr>
      <w:r>
        <w:rPr>
          <w:rStyle w:val="FontStyle21"/>
        </w:rPr>
        <w:t>«2, Ведение бухгалтерского учета и составление на его основе отчетности производится согласно договору МКУ «Централизованная бухгалтерия» Ординского муниципального района Пермского края (далее - МКУ ЦБ), функциональные обязанности главного бухгалтера учреждения исполняет директор МКУ ЦБ. Сотрудники бухгалтерии руководствуются в своей деятельности Уставом, должностными инструкциями. Основание: часть 3 статьи 7 Закона от 6 декабря 2011 г. № 402-ФЗ.</w:t>
      </w:r>
    </w:p>
    <w:p w:rsidR="005D7EAA" w:rsidRDefault="00C95EF4">
      <w:pPr>
        <w:pStyle w:val="Style14"/>
        <w:widowControl/>
        <w:tabs>
          <w:tab w:val="left" w:pos="876"/>
        </w:tabs>
        <w:spacing w:line="319" w:lineRule="exact"/>
        <w:rPr>
          <w:rStyle w:val="FontStyle21"/>
        </w:rPr>
      </w:pPr>
      <w:r>
        <w:rPr>
          <w:rStyle w:val="FontStyle21"/>
        </w:rPr>
        <w:t>3.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В раздел 1 «Общие положения» добавить пункты 14, 15 следующего</w:t>
      </w:r>
      <w:r>
        <w:rPr>
          <w:rStyle w:val="FontStyle21"/>
        </w:rPr>
        <w:br/>
        <w:t>содержания:</w:t>
      </w:r>
    </w:p>
    <w:p w:rsidR="005D7EAA" w:rsidRDefault="00C95EF4">
      <w:pPr>
        <w:pStyle w:val="Style2"/>
        <w:widowControl/>
        <w:spacing w:before="65" w:line="319" w:lineRule="exact"/>
        <w:rPr>
          <w:rStyle w:val="FontStyle21"/>
        </w:rPr>
      </w:pPr>
      <w:r>
        <w:rPr>
          <w:rStyle w:val="FontStyle21"/>
        </w:rPr>
        <w:t xml:space="preserve">«14. Учреждение публикует основные положения учетной политики на своем официальном сайте путем размещения копий документов учетной политики. Основание: пункт 9 СГС «Учетная политика, оценочные значения и ошибки». 15. При </w:t>
      </w:r>
      <w:r>
        <w:rPr>
          <w:rStyle w:val="FontStyle21"/>
        </w:rPr>
        <w:lastRenderedPageBreak/>
        <w:t>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5D7EAA" w:rsidRDefault="00C95EF4">
      <w:pPr>
        <w:pStyle w:val="Style2"/>
        <w:widowControl/>
        <w:spacing w:before="2" w:line="319" w:lineRule="exact"/>
        <w:rPr>
          <w:rStyle w:val="FontStyle21"/>
        </w:rPr>
      </w:pPr>
      <w:r>
        <w:rPr>
          <w:rStyle w:val="FontStyle21"/>
        </w:rPr>
        <w:t>Основание: пункты 17, 20, 32 СГС «Учетная политика, оценочные значения и ошибки».</w:t>
      </w:r>
    </w:p>
    <w:p w:rsidR="005D7EAA" w:rsidRDefault="00C95EF4">
      <w:pPr>
        <w:pStyle w:val="Style14"/>
        <w:widowControl/>
        <w:tabs>
          <w:tab w:val="left" w:pos="881"/>
        </w:tabs>
        <w:spacing w:before="2" w:line="319" w:lineRule="exact"/>
        <w:rPr>
          <w:rStyle w:val="FontStyle21"/>
        </w:rPr>
      </w:pPr>
      <w:r>
        <w:rPr>
          <w:rStyle w:val="FontStyle21"/>
        </w:rPr>
        <w:t>4.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В разделе 7 «Расчеты с дебиторами и кредиторами» п. 3 читать в новой</w:t>
      </w:r>
      <w:r>
        <w:rPr>
          <w:rStyle w:val="FontStyle21"/>
        </w:rPr>
        <w:br/>
        <w:t>редакции:</w:t>
      </w:r>
    </w:p>
    <w:p w:rsidR="005D7EAA" w:rsidRDefault="00C95EF4">
      <w:pPr>
        <w:pStyle w:val="Style2"/>
        <w:widowControl/>
        <w:spacing w:before="14" w:line="319" w:lineRule="exact"/>
        <w:rPr>
          <w:rStyle w:val="FontStyle21"/>
        </w:rPr>
      </w:pPr>
      <w:r>
        <w:rPr>
          <w:rStyle w:val="FontStyle21"/>
        </w:rPr>
        <w:t>«3, В учреждении применяется счет КБК Х.210.05.000 для расчетов с дебиторами по предоставлению учреждением:</w:t>
      </w:r>
    </w:p>
    <w:p w:rsidR="005D7EAA" w:rsidRDefault="00C95EF4">
      <w:pPr>
        <w:pStyle w:val="Style14"/>
        <w:widowControl/>
        <w:tabs>
          <w:tab w:val="left" w:pos="156"/>
        </w:tabs>
        <w:spacing w:line="319" w:lineRule="exac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при передаче нефинансовых активов в безвозмездное пользование в рамках операционной аренды.</w:t>
      </w:r>
    </w:p>
    <w:p w:rsidR="005D7EAA" w:rsidRDefault="00C95EF4">
      <w:pPr>
        <w:pStyle w:val="Style2"/>
        <w:widowControl/>
        <w:spacing w:before="5" w:line="319" w:lineRule="exact"/>
        <w:jc w:val="left"/>
        <w:rPr>
          <w:rStyle w:val="FontStyle21"/>
        </w:rPr>
      </w:pPr>
      <w:r>
        <w:rPr>
          <w:rStyle w:val="FontStyle21"/>
        </w:rPr>
        <w:t>Основание: п.п. 235, 236 Инструкции № 157н»</w:t>
      </w:r>
    </w:p>
    <w:p w:rsidR="005D7EAA" w:rsidRDefault="00C95EF4">
      <w:pPr>
        <w:pStyle w:val="Style14"/>
        <w:widowControl/>
        <w:tabs>
          <w:tab w:val="left" w:pos="881"/>
        </w:tabs>
        <w:spacing w:line="319" w:lineRule="exact"/>
        <w:rPr>
          <w:rStyle w:val="FontStyle21"/>
        </w:rPr>
      </w:pPr>
      <w:r>
        <w:rPr>
          <w:rStyle w:val="FontStyle21"/>
        </w:rPr>
        <w:t>5.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В Раздел 10 «Бухгалтерская (финансовая) отчетность дополнить</w:t>
      </w:r>
      <w:r>
        <w:rPr>
          <w:rStyle w:val="FontStyle21"/>
        </w:rPr>
        <w:br/>
        <w:t>пунктом следующего содержания:</w:t>
      </w:r>
    </w:p>
    <w:p w:rsidR="005D7EAA" w:rsidRDefault="00C95EF4">
      <w:pPr>
        <w:pStyle w:val="Style2"/>
        <w:widowControl/>
        <w:spacing w:line="319" w:lineRule="exact"/>
        <w:rPr>
          <w:rStyle w:val="FontStyle21"/>
        </w:rPr>
      </w:pPr>
      <w:r>
        <w:rPr>
          <w:rStyle w:val="FontStyle21"/>
        </w:rPr>
        <w:t>«10.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оттоками.</w:t>
      </w:r>
    </w:p>
    <w:p w:rsidR="005D7EAA" w:rsidRDefault="00C95EF4">
      <w:pPr>
        <w:pStyle w:val="Style2"/>
        <w:widowControl/>
        <w:spacing w:line="319" w:lineRule="exact"/>
        <w:jc w:val="left"/>
        <w:rPr>
          <w:rStyle w:val="FontStyle21"/>
        </w:rPr>
      </w:pPr>
      <w:r>
        <w:rPr>
          <w:rStyle w:val="FontStyle21"/>
        </w:rPr>
        <w:t>Основание: пункт 19 СГС «Отчет о движении денежных средств».</w:t>
      </w:r>
    </w:p>
    <w:p w:rsidR="005D7EAA" w:rsidRDefault="005D7EAA">
      <w:pPr>
        <w:pStyle w:val="Style14"/>
        <w:widowControl/>
        <w:spacing w:line="240" w:lineRule="exact"/>
        <w:rPr>
          <w:sz w:val="20"/>
          <w:szCs w:val="20"/>
        </w:rPr>
      </w:pPr>
    </w:p>
    <w:p w:rsidR="005D7EAA" w:rsidRDefault="00C95EF4">
      <w:pPr>
        <w:pStyle w:val="Style14"/>
        <w:widowControl/>
        <w:tabs>
          <w:tab w:val="left" w:pos="881"/>
        </w:tabs>
        <w:spacing w:before="79" w:line="319" w:lineRule="exact"/>
        <w:rPr>
          <w:rStyle w:val="FontStyle21"/>
        </w:rPr>
      </w:pPr>
      <w:r>
        <w:rPr>
          <w:rStyle w:val="FontStyle21"/>
        </w:rPr>
        <w:t>6.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Учетную политику для целей бухгалтерского учета дополнить разделом</w:t>
      </w:r>
      <w:r>
        <w:rPr>
          <w:rStyle w:val="FontStyle21"/>
        </w:rPr>
        <w:br/>
        <w:t>11 следующего содержания:</w:t>
      </w:r>
    </w:p>
    <w:p w:rsidR="005D7EAA" w:rsidRDefault="00C95EF4">
      <w:pPr>
        <w:pStyle w:val="Style5"/>
        <w:widowControl/>
        <w:ind w:left="1207" w:right="1198"/>
        <w:rPr>
          <w:rStyle w:val="FontStyle22"/>
        </w:rPr>
      </w:pPr>
      <w:r>
        <w:rPr>
          <w:rStyle w:val="FontStyle22"/>
        </w:rPr>
        <w:t>«11. Порядок передачи документов бухгалтерского учета при смене руководителя и главного бухгалтера</w:t>
      </w:r>
    </w:p>
    <w:p w:rsidR="005D7EAA" w:rsidRDefault="005D7EAA">
      <w:pPr>
        <w:pStyle w:val="Style2"/>
        <w:widowControl/>
        <w:spacing w:line="240" w:lineRule="exact"/>
        <w:rPr>
          <w:sz w:val="20"/>
          <w:szCs w:val="20"/>
        </w:rPr>
      </w:pPr>
    </w:p>
    <w:p w:rsidR="005D7EAA" w:rsidRDefault="00C95EF4">
      <w:pPr>
        <w:pStyle w:val="Style2"/>
        <w:widowControl/>
        <w:spacing w:before="72"/>
        <w:rPr>
          <w:rStyle w:val="FontStyle21"/>
        </w:rPr>
      </w:pPr>
      <w:r>
        <w:rPr>
          <w:rStyle w:val="FontStyle21"/>
        </w:rPr>
        <w:t>1 .При смене руководителя или главного бухгалтера передача дел производится на основании приказа руководителя учреждения или иного уполномоченного лица, которым устанавливаются:</w:t>
      </w:r>
    </w:p>
    <w:p w:rsidR="005D7EAA" w:rsidRDefault="00C95EF4" w:rsidP="00E046E1">
      <w:pPr>
        <w:pStyle w:val="Style14"/>
        <w:widowControl/>
        <w:numPr>
          <w:ilvl w:val="0"/>
          <w:numId w:val="4"/>
        </w:numPr>
        <w:tabs>
          <w:tab w:val="left" w:pos="156"/>
        </w:tabs>
        <w:spacing w:line="317" w:lineRule="exact"/>
        <w:jc w:val="left"/>
        <w:rPr>
          <w:rStyle w:val="FontStyle21"/>
        </w:rPr>
      </w:pPr>
      <w:r>
        <w:rPr>
          <w:rStyle w:val="FontStyle21"/>
        </w:rPr>
        <w:t>сроки передачи дел,</w:t>
      </w:r>
    </w:p>
    <w:p w:rsidR="005D7EAA" w:rsidRDefault="00C95EF4" w:rsidP="00E046E1">
      <w:pPr>
        <w:pStyle w:val="Style14"/>
        <w:widowControl/>
        <w:numPr>
          <w:ilvl w:val="0"/>
          <w:numId w:val="4"/>
        </w:numPr>
        <w:tabs>
          <w:tab w:val="left" w:pos="156"/>
        </w:tabs>
        <w:spacing w:line="317" w:lineRule="exact"/>
        <w:jc w:val="left"/>
        <w:rPr>
          <w:rStyle w:val="FontStyle21"/>
        </w:rPr>
      </w:pPr>
      <w:r>
        <w:rPr>
          <w:rStyle w:val="FontStyle21"/>
        </w:rPr>
        <w:t>лицо, ответственное за сдачу дел,</w:t>
      </w:r>
    </w:p>
    <w:p w:rsidR="005D7EAA" w:rsidRDefault="00C95EF4" w:rsidP="00E046E1">
      <w:pPr>
        <w:pStyle w:val="Style14"/>
        <w:widowControl/>
        <w:numPr>
          <w:ilvl w:val="0"/>
          <w:numId w:val="4"/>
        </w:numPr>
        <w:tabs>
          <w:tab w:val="left" w:pos="156"/>
        </w:tabs>
        <w:spacing w:before="2" w:line="317" w:lineRule="exact"/>
        <w:jc w:val="left"/>
        <w:rPr>
          <w:rStyle w:val="FontStyle21"/>
        </w:rPr>
      </w:pPr>
      <w:r>
        <w:rPr>
          <w:rStyle w:val="FontStyle21"/>
        </w:rPr>
        <w:t>лицо, ответственное за прием дел,</w:t>
      </w:r>
    </w:p>
    <w:p w:rsidR="005D7EAA" w:rsidRDefault="00C95EF4">
      <w:pPr>
        <w:pStyle w:val="Style14"/>
        <w:widowControl/>
        <w:tabs>
          <w:tab w:val="left" w:pos="338"/>
        </w:tabs>
        <w:spacing w:line="317" w:lineRule="exac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другие лица, участвующие в процессе приема-передачи дел (члены специальной комиссии, представитель вышестоящего органа, аудитор),</w:t>
      </w:r>
    </w:p>
    <w:p w:rsidR="005D7EAA" w:rsidRDefault="00C95EF4" w:rsidP="00E046E1">
      <w:pPr>
        <w:pStyle w:val="Style14"/>
        <w:widowControl/>
        <w:numPr>
          <w:ilvl w:val="0"/>
          <w:numId w:val="5"/>
        </w:numPr>
        <w:tabs>
          <w:tab w:val="left" w:pos="158"/>
        </w:tabs>
        <w:spacing w:line="317" w:lineRule="exact"/>
        <w:jc w:val="left"/>
        <w:rPr>
          <w:rStyle w:val="FontStyle21"/>
        </w:rPr>
      </w:pPr>
      <w:r>
        <w:rPr>
          <w:rStyle w:val="FontStyle21"/>
        </w:rPr>
        <w:t>необходимость проведения инвентаризации финансовых активов,</w:t>
      </w:r>
    </w:p>
    <w:p w:rsidR="005D7EAA" w:rsidRDefault="00C95EF4" w:rsidP="00E046E1">
      <w:pPr>
        <w:pStyle w:val="Style14"/>
        <w:widowControl/>
        <w:numPr>
          <w:ilvl w:val="0"/>
          <w:numId w:val="5"/>
        </w:numPr>
        <w:tabs>
          <w:tab w:val="left" w:pos="158"/>
        </w:tabs>
        <w:spacing w:line="317" w:lineRule="exact"/>
        <w:jc w:val="left"/>
        <w:rPr>
          <w:rStyle w:val="FontStyle21"/>
        </w:rPr>
      </w:pPr>
      <w:r>
        <w:rPr>
          <w:rStyle w:val="FontStyle21"/>
        </w:rPr>
        <w:t>дата, на которую должны быть завершены учетные процессы.</w:t>
      </w:r>
    </w:p>
    <w:p w:rsidR="005D7EAA" w:rsidRDefault="00C95EF4">
      <w:pPr>
        <w:pStyle w:val="Style2"/>
        <w:widowControl/>
        <w:spacing w:line="317" w:lineRule="exact"/>
        <w:jc w:val="left"/>
        <w:rPr>
          <w:rStyle w:val="FontStyle21"/>
        </w:rPr>
      </w:pPr>
      <w:r>
        <w:rPr>
          <w:rStyle w:val="FontStyle21"/>
        </w:rPr>
        <w:t>2.Передача дел оформляется Актом приема-передачи, в котором указываются:</w:t>
      </w:r>
    </w:p>
    <w:p w:rsidR="005D7EAA" w:rsidRDefault="00C95EF4">
      <w:pPr>
        <w:pStyle w:val="Style14"/>
        <w:widowControl/>
        <w:tabs>
          <w:tab w:val="left" w:pos="158"/>
        </w:tabs>
        <w:spacing w:before="2" w:line="317" w:lineRule="exact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опись переданных документов, их количество и места хранения;</w:t>
      </w:r>
    </w:p>
    <w:p w:rsidR="005D7EAA" w:rsidRDefault="00C95EF4">
      <w:pPr>
        <w:pStyle w:val="Style14"/>
        <w:widowControl/>
        <w:tabs>
          <w:tab w:val="left" w:pos="276"/>
        </w:tabs>
        <w:spacing w:line="317" w:lineRule="exac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выявленные в ходе передачи дел основные нарушения и неточности в оформлении первичных учетных документов и регистров учета;</w:t>
      </w:r>
    </w:p>
    <w:p w:rsidR="005D7EAA" w:rsidRDefault="00C95EF4">
      <w:pPr>
        <w:pStyle w:val="Style14"/>
        <w:widowControl/>
        <w:tabs>
          <w:tab w:val="left" w:pos="163"/>
        </w:tabs>
        <w:spacing w:line="317" w:lineRule="exact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соответствие документов данным бухгалтерской и налоговой отчетности;</w:t>
      </w:r>
    </w:p>
    <w:p w:rsidR="005D7EAA" w:rsidRDefault="005D7EAA">
      <w:pPr>
        <w:pStyle w:val="Style14"/>
        <w:widowControl/>
        <w:tabs>
          <w:tab w:val="left" w:pos="163"/>
        </w:tabs>
        <w:spacing w:line="317" w:lineRule="exact"/>
        <w:jc w:val="left"/>
        <w:rPr>
          <w:rStyle w:val="FontStyle21"/>
        </w:rPr>
        <w:sectPr w:rsidR="005D7EAA">
          <w:type w:val="continuous"/>
          <w:pgSz w:w="11905" w:h="16837"/>
          <w:pgMar w:top="419" w:right="777" w:bottom="380" w:left="1497" w:header="720" w:footer="720" w:gutter="0"/>
          <w:cols w:space="60"/>
          <w:noEndnote/>
        </w:sectPr>
      </w:pPr>
    </w:p>
    <w:p w:rsidR="005D7EAA" w:rsidRDefault="00C95EF4">
      <w:pPr>
        <w:pStyle w:val="Style14"/>
        <w:widowControl/>
        <w:tabs>
          <w:tab w:val="left" w:pos="166"/>
        </w:tabs>
        <w:spacing w:before="65"/>
        <w:jc w:val="left"/>
        <w:rPr>
          <w:rStyle w:val="FontStyle21"/>
        </w:rPr>
      </w:pPr>
      <w:bookmarkStart w:id="0" w:name="_GoBack"/>
      <w:bookmarkEnd w:id="0"/>
      <w:r>
        <w:rPr>
          <w:rStyle w:val="FontStyle21"/>
        </w:rPr>
        <w:lastRenderedPageBreak/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список отсутствующих документов;</w:t>
      </w:r>
    </w:p>
    <w:p w:rsidR="005D7EAA" w:rsidRDefault="00C95EF4" w:rsidP="00E046E1">
      <w:pPr>
        <w:pStyle w:val="Style14"/>
        <w:widowControl/>
        <w:numPr>
          <w:ilvl w:val="0"/>
          <w:numId w:val="6"/>
        </w:numPr>
        <w:tabs>
          <w:tab w:val="left" w:pos="283"/>
        </w:tabs>
        <w:rPr>
          <w:rStyle w:val="FontStyle21"/>
        </w:rPr>
      </w:pPr>
      <w:r>
        <w:rPr>
          <w:rStyle w:val="FontStyle21"/>
        </w:rPr>
        <w:t>общая характеристика бухгалтерского учета и организации внутреннего контроля;</w:t>
      </w:r>
    </w:p>
    <w:p w:rsidR="005D7EAA" w:rsidRDefault="00C95EF4" w:rsidP="00E046E1">
      <w:pPr>
        <w:pStyle w:val="Style14"/>
        <w:widowControl/>
        <w:numPr>
          <w:ilvl w:val="0"/>
          <w:numId w:val="6"/>
        </w:numPr>
        <w:tabs>
          <w:tab w:val="left" w:pos="283"/>
        </w:tabs>
        <w:rPr>
          <w:rStyle w:val="FontStyle21"/>
        </w:rPr>
      </w:pPr>
      <w:r>
        <w:rPr>
          <w:rStyle w:val="FontStyle21"/>
        </w:rPr>
        <w:t>факт передачи печати, штампов, ключей от сейфа и бухгалтерии, сертификатов и т.п.;</w:t>
      </w:r>
    </w:p>
    <w:p w:rsidR="005D7EAA" w:rsidRDefault="00C95EF4">
      <w:pPr>
        <w:pStyle w:val="Style14"/>
        <w:widowControl/>
        <w:tabs>
          <w:tab w:val="left" w:pos="158"/>
        </w:tabs>
        <w:spacing w:before="2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дата, на которую осуществлена приемка-передача дел.</w:t>
      </w:r>
    </w:p>
    <w:p w:rsidR="005D7EAA" w:rsidRDefault="00C95EF4">
      <w:pPr>
        <w:pStyle w:val="Style13"/>
        <w:widowControl/>
        <w:spacing w:line="317" w:lineRule="exact"/>
        <w:rPr>
          <w:rStyle w:val="FontStyle21"/>
        </w:rPr>
      </w:pPr>
      <w:r>
        <w:rPr>
          <w:rStyle w:val="FontStyle21"/>
        </w:rPr>
        <w:t>З.Акт заверяется подписями лиц, ответственных за сдачу и прием дел, а также другими лицами, участвующими в процессе приема-передачи дел. (Основание: п. 14 Инструкции № 157н)</w:t>
      </w:r>
    </w:p>
    <w:p w:rsidR="005D7EAA" w:rsidRDefault="005D7EAA">
      <w:pPr>
        <w:pStyle w:val="Style3"/>
        <w:widowControl/>
        <w:spacing w:line="240" w:lineRule="exact"/>
        <w:ind w:left="353"/>
        <w:rPr>
          <w:sz w:val="20"/>
          <w:szCs w:val="20"/>
        </w:rPr>
      </w:pPr>
    </w:p>
    <w:p w:rsidR="00E046E1" w:rsidRDefault="00C95EF4">
      <w:pPr>
        <w:pStyle w:val="Style3"/>
        <w:widowControl/>
        <w:spacing w:before="89"/>
        <w:ind w:left="353"/>
        <w:rPr>
          <w:rStyle w:val="FontStyle21"/>
        </w:rPr>
      </w:pPr>
      <w:r>
        <w:rPr>
          <w:rStyle w:val="FontStyle21"/>
        </w:rPr>
        <w:t>7. Приложение 5 к Учетной политике «Рабочий план счетов» читать в новой редакции.</w:t>
      </w:r>
    </w:p>
    <w:sectPr w:rsidR="00E046E1">
      <w:pgSz w:w="11905" w:h="16837"/>
      <w:pgMar w:top="3273" w:right="785" w:bottom="1440" w:left="150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B4" w:rsidRDefault="000223B4">
      <w:r>
        <w:separator/>
      </w:r>
    </w:p>
  </w:endnote>
  <w:endnote w:type="continuationSeparator" w:id="0">
    <w:p w:rsidR="000223B4" w:rsidRDefault="0002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B4" w:rsidRDefault="000223B4">
      <w:r>
        <w:separator/>
      </w:r>
    </w:p>
  </w:footnote>
  <w:footnote w:type="continuationSeparator" w:id="0">
    <w:p w:rsidR="000223B4" w:rsidRDefault="0002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B6AB8E"/>
    <w:lvl w:ilvl="0">
      <w:numFmt w:val="bullet"/>
      <w:lvlText w:val="*"/>
      <w:lvlJc w:val="left"/>
    </w:lvl>
  </w:abstractNum>
  <w:abstractNum w:abstractNumId="1">
    <w:nsid w:val="7319568D"/>
    <w:multiLevelType w:val="singleLevel"/>
    <w:tmpl w:val="53BCC1D8"/>
    <w:lvl w:ilvl="0">
      <w:start w:val="1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6E1"/>
    <w:rsid w:val="000223B4"/>
    <w:rsid w:val="005D7EAA"/>
    <w:rsid w:val="00871E87"/>
    <w:rsid w:val="00C95EF4"/>
    <w:rsid w:val="00E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F8AF6DF-6D22-49A4-9D30-30FC1D93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2" w:lineRule="exact"/>
      <w:ind w:firstLine="70"/>
      <w:jc w:val="both"/>
    </w:pPr>
  </w:style>
  <w:style w:type="paragraph" w:customStyle="1" w:styleId="Style2">
    <w:name w:val="Style2"/>
    <w:basedOn w:val="a"/>
    <w:uiPriority w:val="99"/>
    <w:pPr>
      <w:spacing w:line="322" w:lineRule="exact"/>
      <w:jc w:val="both"/>
    </w:pPr>
  </w:style>
  <w:style w:type="paragraph" w:customStyle="1" w:styleId="Style3">
    <w:name w:val="Style3"/>
    <w:basedOn w:val="a"/>
    <w:uiPriority w:val="99"/>
    <w:pPr>
      <w:spacing w:line="324" w:lineRule="exact"/>
      <w:ind w:hanging="353"/>
    </w:pPr>
  </w:style>
  <w:style w:type="paragraph" w:customStyle="1" w:styleId="Style4">
    <w:name w:val="Style4"/>
    <w:basedOn w:val="a"/>
    <w:uiPriority w:val="99"/>
    <w:pPr>
      <w:spacing w:line="242" w:lineRule="exact"/>
      <w:ind w:firstLine="178"/>
    </w:pPr>
  </w:style>
  <w:style w:type="paragraph" w:customStyle="1" w:styleId="Style5">
    <w:name w:val="Style5"/>
    <w:basedOn w:val="a"/>
    <w:uiPriority w:val="99"/>
    <w:pPr>
      <w:spacing w:line="322" w:lineRule="exact"/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0" w:lineRule="exact"/>
      <w:ind w:hanging="343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30" w:lineRule="exact"/>
      <w:jc w:val="both"/>
    </w:pPr>
  </w:style>
  <w:style w:type="paragraph" w:customStyle="1" w:styleId="Style13">
    <w:name w:val="Style13"/>
    <w:basedOn w:val="a"/>
    <w:uiPriority w:val="99"/>
    <w:pPr>
      <w:spacing w:line="325" w:lineRule="exact"/>
    </w:pPr>
  </w:style>
  <w:style w:type="paragraph" w:customStyle="1" w:styleId="Style14">
    <w:name w:val="Style14"/>
    <w:basedOn w:val="a"/>
    <w:uiPriority w:val="99"/>
    <w:pPr>
      <w:spacing w:line="322" w:lineRule="exact"/>
      <w:jc w:val="both"/>
    </w:p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</dc:creator>
  <cp:keywords/>
  <dc:description/>
  <cp:lastModifiedBy>TIMOF</cp:lastModifiedBy>
  <cp:revision>2</cp:revision>
  <dcterms:created xsi:type="dcterms:W3CDTF">2018-12-26T09:29:00Z</dcterms:created>
  <dcterms:modified xsi:type="dcterms:W3CDTF">2018-12-26T09:36:00Z</dcterms:modified>
</cp:coreProperties>
</file>