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322C3C">
        <w:rPr>
          <w:rFonts w:ascii="Times New Roman" w:hAnsi="Times New Roman"/>
          <w:color w:val="auto"/>
          <w:sz w:val="20"/>
          <w:szCs w:val="20"/>
        </w:rPr>
        <w:t>в 2024-2025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г.</w:t>
      </w:r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 xml:space="preserve">(для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322C3C">
        <w:rPr>
          <w:b/>
          <w:sz w:val="20"/>
          <w:szCs w:val="20"/>
          <w:u w:val="single"/>
        </w:rPr>
        <w:t>в первую среду декабря</w:t>
      </w:r>
      <w:r w:rsidR="00322C3C" w:rsidRPr="00322C3C">
        <w:rPr>
          <w:b/>
          <w:sz w:val="20"/>
          <w:szCs w:val="20"/>
          <w:u w:val="single"/>
        </w:rPr>
        <w:t xml:space="preserve"> (04.12.2024</w:t>
      </w:r>
      <w:r w:rsidR="00995E2E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 xml:space="preserve">, первую среду </w:t>
      </w:r>
      <w:proofErr w:type="gramStart"/>
      <w:r w:rsidRPr="00322C3C">
        <w:rPr>
          <w:b/>
          <w:sz w:val="20"/>
          <w:szCs w:val="20"/>
          <w:u w:val="single"/>
        </w:rPr>
        <w:t>февраля</w:t>
      </w:r>
      <w:r w:rsidR="00322C3C" w:rsidRPr="00322C3C">
        <w:rPr>
          <w:b/>
          <w:sz w:val="20"/>
          <w:szCs w:val="20"/>
          <w:u w:val="single"/>
        </w:rPr>
        <w:t>(</w:t>
      </w:r>
      <w:proofErr w:type="gramEnd"/>
      <w:r w:rsidR="00322C3C" w:rsidRPr="00322C3C">
        <w:rPr>
          <w:b/>
          <w:sz w:val="20"/>
          <w:szCs w:val="20"/>
          <w:u w:val="single"/>
        </w:rPr>
        <w:t>05</w:t>
      </w:r>
      <w:r w:rsidR="00DC5634" w:rsidRPr="00322C3C">
        <w:rPr>
          <w:b/>
          <w:sz w:val="20"/>
          <w:szCs w:val="20"/>
          <w:u w:val="single"/>
        </w:rPr>
        <w:t>.0</w:t>
      </w:r>
      <w:r w:rsidR="00322C3C" w:rsidRPr="00322C3C">
        <w:rPr>
          <w:b/>
          <w:sz w:val="20"/>
          <w:szCs w:val="20"/>
          <w:u w:val="single"/>
        </w:rPr>
        <w:t>2.2025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 xml:space="preserve"> и </w:t>
      </w:r>
      <w:r w:rsidR="00F9403E" w:rsidRPr="00322C3C">
        <w:rPr>
          <w:b/>
          <w:sz w:val="20"/>
          <w:szCs w:val="20"/>
          <w:u w:val="single"/>
        </w:rPr>
        <w:t>вторую  среду апреля</w:t>
      </w:r>
      <w:r w:rsidR="00322C3C" w:rsidRPr="00322C3C">
        <w:rPr>
          <w:b/>
          <w:sz w:val="20"/>
          <w:szCs w:val="20"/>
          <w:u w:val="single"/>
        </w:rPr>
        <w:t>(09.04.2025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образовательной организации </w:t>
      </w:r>
      <w:r w:rsidRPr="00163722">
        <w:rPr>
          <w:sz w:val="20"/>
          <w:szCs w:val="20"/>
        </w:rPr>
        <w:t>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</w:t>
      </w:r>
      <w:r w:rsidRPr="00322C3C">
        <w:rPr>
          <w:b/>
          <w:sz w:val="20"/>
          <w:szCs w:val="20"/>
          <w:u w:val="single"/>
        </w:rPr>
        <w:t>. При себе необходимо иметь документ, удостоверяющий личность</w:t>
      </w:r>
      <w:r w:rsidRPr="00322C3C">
        <w:rPr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документ, удостоверяющий личность;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ручка (</w:t>
      </w:r>
      <w:proofErr w:type="spellStart"/>
      <w:r w:rsidRPr="00322C3C">
        <w:rPr>
          <w:b/>
          <w:sz w:val="20"/>
          <w:szCs w:val="20"/>
          <w:u w:val="single"/>
        </w:rPr>
        <w:t>гелевая</w:t>
      </w:r>
      <w:proofErr w:type="spellEnd"/>
      <w:r w:rsidRPr="00322C3C">
        <w:rPr>
          <w:b/>
          <w:sz w:val="20"/>
          <w:szCs w:val="20"/>
          <w:u w:val="single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856BE3" w:rsidRDefault="00642903" w:rsidP="00642903">
      <w:pPr>
        <w:spacing w:line="276" w:lineRule="auto"/>
        <w:ind w:firstLine="709"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856BE3">
        <w:rPr>
          <w:b/>
          <w:sz w:val="20"/>
          <w:szCs w:val="20"/>
          <w:u w:val="single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</w:t>
      </w:r>
      <w:bookmarkStart w:id="0" w:name="_GoBack"/>
      <w:r w:rsidR="00482DEF" w:rsidRPr="00856BE3">
        <w:rPr>
          <w:b/>
          <w:sz w:val="20"/>
          <w:szCs w:val="20"/>
        </w:rPr>
        <w:t>) запрещено</w:t>
      </w:r>
      <w:r w:rsidR="00482DEF" w:rsidRPr="00163722">
        <w:rPr>
          <w:sz w:val="20"/>
          <w:szCs w:val="20"/>
        </w:rPr>
        <w:t xml:space="preserve"> </w:t>
      </w:r>
      <w:bookmarkEnd w:id="0"/>
      <w:r w:rsidR="00482DEF" w:rsidRPr="00163722">
        <w:rPr>
          <w:sz w:val="20"/>
          <w:szCs w:val="20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proofErr w:type="gramStart"/>
      <w:r w:rsidR="00F9403E">
        <w:rPr>
          <w:sz w:val="20"/>
          <w:szCs w:val="20"/>
        </w:rPr>
        <w:t>вторую  среду</w:t>
      </w:r>
      <w:proofErr w:type="gramEnd"/>
      <w:r w:rsidR="00F9403E">
        <w:rPr>
          <w:sz w:val="20"/>
          <w:szCs w:val="20"/>
        </w:rPr>
        <w:t xml:space="preserve">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Российской Федерации от 29.11.2021 № 2085</w:t>
      </w:r>
      <w:r w:rsidRPr="00CE255F">
        <w:rPr>
          <w:i/>
          <w:sz w:val="18"/>
          <w:szCs w:val="18"/>
        </w:rPr>
        <w:br/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  <w:t xml:space="preserve">Приказом </w:t>
      </w:r>
      <w:proofErr w:type="spellStart"/>
      <w:r w:rsidRPr="00CE255F">
        <w:rPr>
          <w:i/>
          <w:sz w:val="18"/>
          <w:szCs w:val="18"/>
        </w:rPr>
        <w:t>Минпросвещения</w:t>
      </w:r>
      <w:proofErr w:type="spellEnd"/>
      <w:r w:rsidRPr="00CE255F">
        <w:rPr>
          <w:i/>
          <w:sz w:val="18"/>
          <w:szCs w:val="18"/>
        </w:rPr>
        <w:t xml:space="preserve"> России и </w:t>
      </w:r>
      <w:proofErr w:type="spellStart"/>
      <w:r w:rsidRPr="00CE255F">
        <w:rPr>
          <w:i/>
          <w:sz w:val="18"/>
          <w:szCs w:val="18"/>
        </w:rPr>
        <w:t>Р</w:t>
      </w:r>
      <w:r>
        <w:rPr>
          <w:i/>
          <w:sz w:val="18"/>
          <w:szCs w:val="18"/>
        </w:rPr>
        <w:t>особрнадзора</w:t>
      </w:r>
      <w:proofErr w:type="spellEnd"/>
      <w:r>
        <w:rPr>
          <w:i/>
          <w:sz w:val="18"/>
          <w:szCs w:val="18"/>
        </w:rPr>
        <w:t xml:space="preserve"> от 04.04.2022 № 233/552</w:t>
      </w:r>
      <w:r w:rsidRPr="00CE255F">
        <w:rPr>
          <w:i/>
          <w:sz w:val="18"/>
          <w:szCs w:val="18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 (зар</w:t>
      </w:r>
      <w:r>
        <w:rPr>
          <w:i/>
          <w:sz w:val="18"/>
          <w:szCs w:val="18"/>
        </w:rPr>
        <w:t>егистрирован Минюстом России 15.05.2023</w:t>
      </w:r>
      <w:r w:rsidRPr="00CE255F">
        <w:rPr>
          <w:i/>
          <w:sz w:val="18"/>
          <w:szCs w:val="18"/>
        </w:rPr>
        <w:t>, регистрац</w:t>
      </w:r>
      <w:r>
        <w:rPr>
          <w:i/>
          <w:sz w:val="18"/>
          <w:szCs w:val="18"/>
        </w:rPr>
        <w:t>ионный № 73314</w:t>
      </w:r>
      <w:r w:rsidRPr="00CE255F">
        <w:rPr>
          <w:i/>
          <w:sz w:val="18"/>
          <w:szCs w:val="18"/>
        </w:rPr>
        <w:t>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 xml:space="preserve"> ___________________(_____________________)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_______20__г.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244D3A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___________________ (_____________________) «___» _______20__г.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62"/>
    <w:rsid w:val="0008322F"/>
    <w:rsid w:val="00163722"/>
    <w:rsid w:val="00163E62"/>
    <w:rsid w:val="00244D3A"/>
    <w:rsid w:val="00322C3C"/>
    <w:rsid w:val="00370D6C"/>
    <w:rsid w:val="00482DEF"/>
    <w:rsid w:val="005D0E54"/>
    <w:rsid w:val="00642903"/>
    <w:rsid w:val="006B0DEF"/>
    <w:rsid w:val="00791D0A"/>
    <w:rsid w:val="00856BE3"/>
    <w:rsid w:val="00995E2E"/>
    <w:rsid w:val="009F3CF1"/>
    <w:rsid w:val="00B72B11"/>
    <w:rsid w:val="00BD3DEC"/>
    <w:rsid w:val="00BE262D"/>
    <w:rsid w:val="00CE255F"/>
    <w:rsid w:val="00D25FDC"/>
    <w:rsid w:val="00D43E34"/>
    <w:rsid w:val="00DC5634"/>
    <w:rsid w:val="00E96493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646B3-0FEE-4988-8409-D2AAE9E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Алла Троицкая</cp:lastModifiedBy>
  <cp:revision>3</cp:revision>
  <cp:lastPrinted>2020-09-30T09:57:00Z</cp:lastPrinted>
  <dcterms:created xsi:type="dcterms:W3CDTF">2024-10-09T12:33:00Z</dcterms:created>
  <dcterms:modified xsi:type="dcterms:W3CDTF">2024-10-10T07:09:00Z</dcterms:modified>
</cp:coreProperties>
</file>