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5F" w:rsidRPr="00D5415F" w:rsidRDefault="00D5415F" w:rsidP="00D5415F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bookmarkStart w:id="0" w:name="block-3988590"/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D5415F" w:rsidRPr="00D5415F" w:rsidRDefault="00D5415F" w:rsidP="00D5415F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‌</w:t>
      </w:r>
      <w:bookmarkStart w:id="1" w:name="395004ac-0325-4a6a-a8e5-2c93d6415ed4"/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Министерство Краснодарского края</w:t>
      </w:r>
      <w:bookmarkEnd w:id="1"/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‌‌ </w:t>
      </w:r>
    </w:p>
    <w:p w:rsidR="00D5415F" w:rsidRPr="00D5415F" w:rsidRDefault="00D5415F" w:rsidP="00D5415F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‌</w:t>
      </w:r>
      <w:bookmarkStart w:id="2" w:name="a5d24b9b-788f-4023-ad12-bb68ca462638"/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УО</w:t>
      </w:r>
      <w:bookmarkEnd w:id="2"/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‌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​</w:t>
      </w:r>
    </w:p>
    <w:p w:rsidR="00D5415F" w:rsidRPr="00D5415F" w:rsidRDefault="00D5415F" w:rsidP="00D5415F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МБОУ СОШ 68</w:t>
      </w:r>
    </w:p>
    <w:p w:rsidR="00D5415F" w:rsidRPr="00D5415F" w:rsidRDefault="00D5415F" w:rsidP="00D5415F">
      <w:pPr>
        <w:spacing w:after="0"/>
        <w:ind w:left="120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/>
        <w:ind w:left="120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/>
        <w:ind w:left="120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/>
        <w:ind w:left="120"/>
        <w:rPr>
          <w:rFonts w:eastAsiaTheme="minorEastAsia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5415F" w:rsidRPr="00D5415F" w:rsidTr="00662764">
        <w:tc>
          <w:tcPr>
            <w:tcW w:w="3114" w:type="dxa"/>
          </w:tcPr>
          <w:p w:rsidR="00D5415F" w:rsidRPr="00D5415F" w:rsidRDefault="00D5415F" w:rsidP="00D541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D5415F" w:rsidRPr="00D5415F" w:rsidRDefault="00D5415F" w:rsidP="00D541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541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D5415F" w:rsidRPr="00D5415F" w:rsidRDefault="00D5415F" w:rsidP="00D541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541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завуч</w:t>
            </w:r>
          </w:p>
          <w:p w:rsidR="00D5415F" w:rsidRPr="00D5415F" w:rsidRDefault="00D5415F" w:rsidP="00D5415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D5415F" w:rsidRPr="00D5415F" w:rsidRDefault="00D5415F" w:rsidP="00D541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5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Городова</w:t>
            </w:r>
            <w:proofErr w:type="spellEnd"/>
            <w:r w:rsidRPr="00D5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Г.С.</w:t>
            </w:r>
          </w:p>
          <w:p w:rsidR="00D5415F" w:rsidRPr="00D5415F" w:rsidRDefault="00D5415F" w:rsidP="00D541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№1 от «31» августа   2023 г.</w:t>
            </w:r>
          </w:p>
          <w:p w:rsidR="00D5415F" w:rsidRPr="00D5415F" w:rsidRDefault="00D5415F" w:rsidP="00D5415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D5415F" w:rsidRPr="00D5415F" w:rsidRDefault="00D5415F" w:rsidP="00D541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541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D5415F" w:rsidRPr="00D5415F" w:rsidRDefault="00D5415F" w:rsidP="00D5415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541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D5415F" w:rsidRPr="00D5415F" w:rsidRDefault="00D5415F" w:rsidP="00D5415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D5415F" w:rsidRPr="00D5415F" w:rsidRDefault="00D5415F" w:rsidP="00D5415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Письменная И.В.</w:t>
            </w:r>
          </w:p>
          <w:p w:rsidR="00D5415F" w:rsidRPr="00D5415F" w:rsidRDefault="00D5415F" w:rsidP="00D5415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15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№1 от «31» августа   2023 г.</w:t>
            </w:r>
          </w:p>
          <w:p w:rsidR="00D5415F" w:rsidRPr="00D5415F" w:rsidRDefault="00D5415F" w:rsidP="00D5415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5415F" w:rsidRPr="00D5415F" w:rsidRDefault="00D5415F" w:rsidP="00D5415F">
      <w:pPr>
        <w:spacing w:after="0"/>
        <w:ind w:left="120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/>
        <w:ind w:left="120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‌</w:t>
      </w:r>
    </w:p>
    <w:p w:rsidR="00D5415F" w:rsidRPr="00D5415F" w:rsidRDefault="00D5415F" w:rsidP="00D5415F">
      <w:pPr>
        <w:spacing w:after="0"/>
        <w:ind w:left="120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/>
        <w:ind w:left="120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/>
        <w:ind w:left="120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РАБОЧАЯ ПРОГРАММА</w:t>
      </w:r>
    </w:p>
    <w:p w:rsidR="00D5415F" w:rsidRPr="00D5415F" w:rsidRDefault="00D5415F" w:rsidP="00D5415F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(ID 567382)</w:t>
      </w:r>
    </w:p>
    <w:p w:rsidR="00D5415F" w:rsidRPr="00D5415F" w:rsidRDefault="00D5415F" w:rsidP="00D5415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учебного предмета «Иностранный (английский) язык»</w:t>
      </w:r>
    </w:p>
    <w:p w:rsidR="00D5415F" w:rsidRPr="00D5415F" w:rsidRDefault="00D5415F" w:rsidP="00D5415F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для обучающихся 10 </w:t>
      </w:r>
      <w:r w:rsidRPr="00D5415F">
        <w:rPr>
          <w:rFonts w:ascii="Calibri" w:eastAsiaTheme="minorEastAsia" w:hAnsi="Calibri"/>
          <w:color w:val="000000"/>
          <w:sz w:val="28"/>
          <w:lang w:eastAsia="ru-RU"/>
        </w:rPr>
        <w:t xml:space="preserve">–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11 классов </w:t>
      </w:r>
    </w:p>
    <w:p w:rsidR="00D5415F" w:rsidRPr="00D5415F" w:rsidRDefault="00D5415F" w:rsidP="00D5415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/>
        <w:ind w:left="120"/>
        <w:jc w:val="center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​</w:t>
      </w:r>
      <w:bookmarkStart w:id="3" w:name="09d4a8bd-a740-4b68-9a91-e6e2a21f2842"/>
      <w:proofErr w:type="spellStart"/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г</w:t>
      </w:r>
      <w:proofErr w:type="gramStart"/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.Б</w:t>
      </w:r>
      <w:proofErr w:type="gramEnd"/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елореченск</w:t>
      </w:r>
      <w:bookmarkEnd w:id="3"/>
      <w:proofErr w:type="spellEnd"/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‌ </w:t>
      </w:r>
      <w:bookmarkStart w:id="4" w:name="77cc5032-9da0-44ec-8377-34a5a5a99395"/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2023</w:t>
      </w:r>
      <w:bookmarkEnd w:id="4"/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‌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​</w:t>
      </w:r>
    </w:p>
    <w:p w:rsidR="00D5415F" w:rsidRPr="00D5415F" w:rsidRDefault="00D5415F" w:rsidP="00D5415F">
      <w:pPr>
        <w:spacing w:after="0"/>
        <w:ind w:left="120"/>
        <w:rPr>
          <w:rFonts w:eastAsiaTheme="minorEastAsia"/>
          <w:lang w:eastAsia="ru-RU"/>
        </w:rPr>
      </w:pPr>
    </w:p>
    <w:p w:rsidR="00D5415F" w:rsidRPr="00D5415F" w:rsidRDefault="00D5415F" w:rsidP="00D5415F">
      <w:pPr>
        <w:rPr>
          <w:rFonts w:eastAsiaTheme="minorEastAsia"/>
          <w:lang w:eastAsia="ru-RU"/>
        </w:rPr>
        <w:sectPr w:rsidR="00D5415F" w:rsidRPr="00D5415F">
          <w:pgSz w:w="11906" w:h="16383"/>
          <w:pgMar w:top="1134" w:right="850" w:bottom="1134" w:left="1701" w:header="720" w:footer="720" w:gutter="0"/>
          <w:cols w:space="720"/>
        </w:sectPr>
      </w:pPr>
    </w:p>
    <w:p w:rsidR="00D5415F" w:rsidRPr="00D5415F" w:rsidRDefault="00D5415F" w:rsidP="00D5415F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bookmarkStart w:id="5" w:name="block-3988589"/>
      <w:bookmarkEnd w:id="0"/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ПОЯСНИТЕЛЬНАЯ ЗАПИСКА</w:t>
      </w:r>
    </w:p>
    <w:p w:rsidR="00D5415F" w:rsidRPr="00D5415F" w:rsidRDefault="00D5415F" w:rsidP="00D5415F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</w:t>
      </w: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социализации</w:t>
      </w:r>
      <w:proofErr w:type="gram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</w:t>
      </w: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пределами</w:t>
      </w:r>
      <w:proofErr w:type="gram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межпредметных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</w:t>
      </w:r>
      <w:proofErr w:type="gram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. </w:t>
      </w: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  <w:proofErr w:type="gramEnd"/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Личностные,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метапредметные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метапредметных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, так и личностных результатов обучения.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pacing w:val="2"/>
          <w:sz w:val="28"/>
          <w:lang w:eastAsia="ru-RU"/>
        </w:rPr>
        <w:t xml:space="preserve">Значимость владения иностранными </w:t>
      </w:r>
      <w:proofErr w:type="gramStart"/>
      <w:r w:rsidRPr="00D5415F">
        <w:rPr>
          <w:rFonts w:ascii="Times New Roman" w:eastAsiaTheme="minorEastAsia" w:hAnsi="Times New Roman"/>
          <w:color w:val="000000"/>
          <w:spacing w:val="2"/>
          <w:sz w:val="28"/>
          <w:lang w:eastAsia="ru-RU"/>
        </w:rPr>
        <w:t>языками</w:t>
      </w:r>
      <w:proofErr w:type="gramEnd"/>
      <w:r w:rsidRPr="00D5415F">
        <w:rPr>
          <w:rFonts w:ascii="Times New Roman" w:eastAsiaTheme="minorEastAsia" w:hAnsi="Times New Roman"/>
          <w:color w:val="000000"/>
          <w:spacing w:val="2"/>
          <w:sz w:val="28"/>
          <w:lang w:eastAsia="ru-RU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</w:t>
      </w:r>
      <w:proofErr w:type="spellStart"/>
      <w:r w:rsidRPr="00D5415F">
        <w:rPr>
          <w:rFonts w:ascii="Times New Roman" w:eastAsiaTheme="minorEastAsia" w:hAnsi="Times New Roman"/>
          <w:color w:val="000000"/>
          <w:spacing w:val="2"/>
          <w:sz w:val="28"/>
          <w:lang w:eastAsia="ru-RU"/>
        </w:rPr>
        <w:t>постглобализации</w:t>
      </w:r>
      <w:proofErr w:type="spellEnd"/>
      <w:r w:rsidRPr="00D5415F">
        <w:rPr>
          <w:rFonts w:ascii="Times New Roman" w:eastAsiaTheme="minorEastAsia" w:hAnsi="Times New Roman"/>
          <w:color w:val="000000"/>
          <w:spacing w:val="2"/>
          <w:sz w:val="28"/>
          <w:lang w:eastAsia="ru-RU"/>
        </w:rPr>
        <w:t xml:space="preserve">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метапредметных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ств гр</w:t>
      </w:r>
      <w:proofErr w:type="gram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На прагматическом уровне целью иноязычного образования (базовый уровень владения английским языком) на уровне среднего общего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речевая</w:t>
      </w:r>
      <w:proofErr w:type="gram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языковая, социокультурная, компенсаторная и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метапредметная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компетенции: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аудировании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чтении, письменной речи);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социокультурная/межкультурная компетенция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метапредметная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Основными подходами к обучению иностранным языкам признаются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компетентностный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, системно-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деятельностный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межкультурный</w:t>
      </w:r>
      <w:proofErr w:type="gram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педагогических технологий и возможностей цифровой образовательной среды.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  <w:proofErr w:type="gramEnd"/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‌</w:t>
      </w:r>
      <w:bookmarkStart w:id="6" w:name="b1cb9ba3-8936-440c-ac0f-95944fbe2f65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6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‌‌</w:t>
      </w:r>
    </w:p>
    <w:p w:rsidR="00D5415F" w:rsidRPr="00D5415F" w:rsidRDefault="00D5415F" w:rsidP="00D5415F">
      <w:pPr>
        <w:rPr>
          <w:rFonts w:eastAsiaTheme="minorEastAsia"/>
          <w:lang w:eastAsia="ru-RU"/>
        </w:rPr>
        <w:sectPr w:rsidR="00D5415F" w:rsidRPr="00D5415F">
          <w:pgSz w:w="11906" w:h="16383"/>
          <w:pgMar w:top="1134" w:right="850" w:bottom="1134" w:left="1701" w:header="720" w:footer="720" w:gutter="0"/>
          <w:cols w:space="720"/>
        </w:sectPr>
      </w:pPr>
    </w:p>
    <w:p w:rsidR="00D5415F" w:rsidRPr="00D5415F" w:rsidRDefault="00D5415F" w:rsidP="00D5415F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bookmarkStart w:id="7" w:name="block-3988591"/>
      <w:bookmarkEnd w:id="5"/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СОДЕРЖАНИЕ ОБУЧЕНИЯ</w:t>
      </w:r>
    </w:p>
    <w:p w:rsidR="00D5415F" w:rsidRPr="00D5415F" w:rsidRDefault="00D5415F" w:rsidP="00D5415F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10 КЛАСС</w:t>
      </w:r>
    </w:p>
    <w:p w:rsidR="00D5415F" w:rsidRPr="00D5415F" w:rsidRDefault="00D5415F" w:rsidP="00D5415F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Коммуникативные умения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Внешность и характеристика человека, литературного персонажа.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</w:t>
      </w: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для</w:t>
      </w:r>
      <w:proofErr w:type="gram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обучающегося). Роль иностранного языка в планах на будущее.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Покупки: одежда, обувь и продукты питания. Карманные деньги. Молодёжная мода.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Туризм. Виды отдыха. Путешествия по России и зарубежным странам.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Проблемы экологии. Защита окружающей среды. Стихийные бедствия.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Условия проживания в городской/сельской местности.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другие.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i/>
          <w:color w:val="000000"/>
          <w:sz w:val="28"/>
          <w:lang w:eastAsia="ru-RU"/>
        </w:rPr>
        <w:lastRenderedPageBreak/>
        <w:t>Говорение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Развитие коммуникативных умений </w:t>
      </w:r>
      <w:r w:rsidRPr="00D5415F">
        <w:rPr>
          <w:rFonts w:ascii="Times New Roman" w:eastAsiaTheme="minorEastAsia" w:hAnsi="Times New Roman"/>
          <w:color w:val="000000"/>
          <w:sz w:val="28"/>
          <w:u w:val="single"/>
          <w:lang w:eastAsia="ru-RU"/>
        </w:rPr>
        <w:t>диалогической речи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мнениями, комбинированный диалог, включающий разные виды диалогов):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диалог-побуждение к действию: обращаться с просьбой, вежливо </w:t>
      </w: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соглашаться/не соглашаться</w:t>
      </w:r>
      <w:proofErr w:type="gram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Объём диалога – 8 реплик со стороны каждого собеседника.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Развитие коммуникативных умений </w:t>
      </w:r>
      <w:r w:rsidRPr="00D5415F">
        <w:rPr>
          <w:rFonts w:ascii="Times New Roman" w:eastAsiaTheme="minorEastAsia" w:hAnsi="Times New Roman"/>
          <w:color w:val="000000"/>
          <w:sz w:val="28"/>
          <w:u w:val="single"/>
          <w:lang w:eastAsia="ru-RU"/>
        </w:rPr>
        <w:t>монологической речи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на базе умений, сформированных на уровне основного общего образования: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повествование/сообщение;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рассуждение;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устное представление (презентация) результатов выполненной проектной работы.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их использования.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Объём монологического высказывания – до 14 фраз.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spellStart"/>
      <w:r w:rsidRPr="00D5415F">
        <w:rPr>
          <w:rFonts w:ascii="Times New Roman" w:eastAsiaTheme="minorEastAsia" w:hAnsi="Times New Roman"/>
          <w:i/>
          <w:color w:val="000000"/>
          <w:sz w:val="28"/>
          <w:lang w:eastAsia="ru-RU"/>
        </w:rPr>
        <w:t>Аудирование</w:t>
      </w:r>
      <w:proofErr w:type="spellEnd"/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Развитие коммуникативных умений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аудирования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/интересующей/запрашиваемой информации. </w:t>
      </w:r>
      <w:proofErr w:type="gramEnd"/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spellStart"/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Аудирование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Аудирование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Тексты для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аудирования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Время звучания текста/текстов для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аудирования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– до 2,5 минуты.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i/>
          <w:color w:val="000000"/>
          <w:sz w:val="28"/>
          <w:lang w:eastAsia="ru-RU"/>
        </w:rPr>
        <w:t>Смысловое чтение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пониманием нужной/интересующей/запрашиваемой информации, с полным пониманием содержания текста. </w:t>
      </w:r>
      <w:proofErr w:type="gramEnd"/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зрения её значимости для решения коммуникативной задачи.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Чтение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несплошных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текстов (таблиц, диаграмм, графиков и другие) и понимание представленной в них информации.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  <w:proofErr w:type="gramEnd"/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Объём текста/текстов для чтения – 500–700 слов.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i/>
          <w:color w:val="000000"/>
          <w:sz w:val="28"/>
          <w:lang w:eastAsia="ru-RU"/>
        </w:rPr>
        <w:t>Письменная речь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Развитие умений письменной речи на базе умений, сформированных на уровне основного общего образования: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написание резюме (CV) с сообщением основных сведений о себе в соответствии с нормами, принятыми в стране/странах изучаемого языка;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130 слов;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создание небольшого письменного высказывания (рассказа, сочинения и другие) на основе плана, иллюстрации, таблицы, диаграммы и/или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прочитанного/прослушанного текста с использованием образца, объём письменного высказывания – до 150 слов;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письменное предоставление результатов выполненной проектной работы, в том числе в форме презентации, объём – до 150 слов.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Языковые знания и навыки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i/>
          <w:color w:val="000000"/>
          <w:sz w:val="28"/>
          <w:lang w:eastAsia="ru-RU"/>
        </w:rPr>
        <w:t>Фонетическая сторона речи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i/>
          <w:color w:val="000000"/>
          <w:sz w:val="28"/>
          <w:lang w:eastAsia="ru-RU"/>
        </w:rPr>
        <w:t>Орфография и пунктуация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Правильное написание изученных слов.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i/>
          <w:color w:val="000000"/>
          <w:sz w:val="28"/>
          <w:lang w:eastAsia="ru-RU"/>
        </w:rPr>
        <w:t>Лексическая сторона речи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 10 класса, с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соблюдением существующей в английском языке нормы лексической сочетаемости.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Объём –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Основные способы словообразования: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аффиксация: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образование глаголов при помощи префиксов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dis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-,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mis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-,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re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-,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over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-,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under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- и суффикса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ise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/-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ize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образование имён существительных при помощи префиксов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un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-,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-/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im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- и суффиксов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ance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/-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ence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er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/-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or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ing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ist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ity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ment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ness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sion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/-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tion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ship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образование имён прилагательных при помощи префиксов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un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-,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-/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im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-,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inter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-,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non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- и суффиксов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able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/-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ible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al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ed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ese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ful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ian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/-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an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ing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ish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ive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less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ly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ous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, -y;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образование наречий при помощи префиксов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un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-,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-/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im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- и суффикса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ly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образование числительных при помощи суффиксов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teen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ty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словосложение: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образование сложных существительных путём соединения основ существительных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football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);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образование сложных существительных путём соединения основы прилагательного с основой существительного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blackboard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образование сложных существительных путём соединения основ существительных с предлогом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father-in-law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ed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blue-eyed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eight-legged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образование сложных прилагательных путём соединения наречия с основой причасти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я II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well-behaved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);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образование сложных прилагательных путём соединения основы прилагательного с основой причастия I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nice-looking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);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конверсия: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образование имён существительных от неопределённой формы глаголов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to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run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– a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run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образование имён существительных от имён прилагательных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rich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people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–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the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rich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);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образование глаголов от имён существительных (a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hand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–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to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hand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образование глаголов от имён прилагательных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cool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–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to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cool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Имена прилагательные на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ed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ing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excited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–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exciting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).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i/>
          <w:color w:val="000000"/>
          <w:sz w:val="28"/>
          <w:lang w:eastAsia="ru-RU"/>
        </w:rPr>
        <w:t>Грамматическая сторона речи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moved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to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a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new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house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last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year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.).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Предложения с </w:t>
      </w: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начальным</w:t>
      </w:r>
      <w:proofErr w:type="gram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Предложения с </w:t>
      </w: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начальным</w:t>
      </w:r>
      <w:proofErr w:type="gram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There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+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to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be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Предложения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глагольными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конструкциями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,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содержащими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глаголы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-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связки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to be, to look, to seem, to feel (He looks/seems/feels happy.).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Предложения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c</w:t>
      </w:r>
      <w:proofErr w:type="gram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сложным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дополнением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– Complex Object (I want you to help me. I saw her cross/crossing the road. I want to have my hair cut.).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Сложносочинённые предложения с сочинительными союзами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and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but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or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Сложноподчинённые предложения с союзами и союзными словами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because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if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when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where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what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why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how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Сложноподчинённые предложения с определительными придаточными с союзными словами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who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which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that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.</w:t>
      </w:r>
      <w:proofErr w:type="gramEnd"/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Сложноподчинённые предложения с союзными словами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whoever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whatever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however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whenever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Условные предложения с глаголами в изъявительном наклонении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Conditional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0,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Conditional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I) и с глаголами в сослагательном наклонении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Conditional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II).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Все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типы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вопросительных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предложений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(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общий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,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специальный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,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альтернативный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,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разделительный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вопросы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Present/Past/Future Simple Tense, Present/Past Continuous Tense, Present/Past Perfect Tense, Present Perfect Continuous Tense).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Модальные глаголы в косвенной речи в настоящем и прошедшем времени.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Предложения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конструкциями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as … as, not so … as, both … and …, either … or, neither … nor.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Предложения с I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wish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…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Конструкции с глаголами на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ing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: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to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love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/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hate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doing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smth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Конструкции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c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глаголами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to stop, to remember, to forget (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разница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значении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to stop doing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smth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to stop to do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smth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).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Конструкция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It takes me … to do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smth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Конструкция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used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to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+ инфинитив глагола.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Конструкции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be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/get used to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smth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, be/get used to doing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smth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Конструкции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I prefer, I’d prefer, I’d rather prefer,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выражающие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предпочтение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,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а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также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конструкции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I’d rather, You’d better.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Подлежащее, выраженное собирательным существительным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family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police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), и его согласование со сказуемым.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Глаголы (правильные и неправильные) в видовременных формах действительного залога в изъявительном наклонении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Present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/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Past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/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Future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Simple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Tense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Present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/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Past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Continuous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Tense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Present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/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Past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Perfect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Tense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Present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Perfect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Continuous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Tense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Future-in-the-Past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Tense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) и наиболее употребительных формах страдательного залога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Present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/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Past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Simple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Passive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Present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Perfect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Passive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Конструкция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to be going to,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формы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Future Simple Tense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Present Continuous Tense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для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выражения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будущего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действия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Модальные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глаголы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их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эквиваленты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(can/be able to, could, must/have to, may, might, should, shall, would, will, need).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Неличные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формы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глагола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–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инфинитив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,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герундий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,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причастие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(Participle I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Participle II),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причастия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функции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определения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(Participle I – a playing child, Participle II – a written text).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Определённый, неопределённый и нулевой артикли.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Имена существительные во множественном числе, </w:t>
      </w: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образованных</w:t>
      </w:r>
      <w:proofErr w:type="gram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по правилу, и исключения.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Неисчисляемые имена существительные, имеющие форму только множественного числа.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Притяжательный падеж имён существительных.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Порядок следования нескольких прилагательных (мнение – размер – возраст – цвет – происхождение).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Слова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,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выражающие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количество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(many/much, little/a little, few/a few, a lot of).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none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no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производные последнего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nobody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nothing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другие). </w:t>
      </w:r>
      <w:proofErr w:type="gramEnd"/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Количественные и порядковые числительные.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Социокультурные знания и умения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Компенсаторные умения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переспрос,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при говорении и письме – описание/перифраз/толкование, при чтении и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аудировании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– языковую и контекстуальную догадку. </w:t>
      </w:r>
    </w:p>
    <w:p w:rsidR="00D5415F" w:rsidRDefault="00D5415F" w:rsidP="00D5415F">
      <w:pPr>
        <w:spacing w:after="0" w:line="264" w:lineRule="auto"/>
        <w:ind w:firstLine="600"/>
        <w:jc w:val="both"/>
        <w:rPr>
          <w:rFonts w:ascii="Times New Roman" w:eastAsiaTheme="minorEastAsia" w:hAnsi="Times New Roman"/>
          <w:color w:val="000000"/>
          <w:sz w:val="28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</w:t>
      </w:r>
      <w:r w:rsidR="00F049C0">
        <w:rPr>
          <w:rFonts w:ascii="Times New Roman" w:eastAsiaTheme="minorEastAsia" w:hAnsi="Times New Roman"/>
          <w:color w:val="000000"/>
          <w:sz w:val="28"/>
          <w:lang w:eastAsia="ru-RU"/>
        </w:rPr>
        <w:t>тексте запрашиваемой информацию.</w:t>
      </w:r>
    </w:p>
    <w:p w:rsidR="00F049C0" w:rsidRPr="00D5415F" w:rsidRDefault="00F049C0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bookmarkStart w:id="8" w:name="block-3988592"/>
      <w:bookmarkEnd w:id="7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ПЛАНИРУЕМЫЕ РЕЗУЛЬТАТЫ ОСВОЕНИЯ ПРОГРАММЫ ПО АНГЛИЙСКОМУ ЯЗЫКУ НА УРОВНЕ СРЕДНЕГО ОБЩЕГО ОБРАЗОВАНИЯ</w:t>
      </w:r>
    </w:p>
    <w:p w:rsidR="00D5415F" w:rsidRPr="00D5415F" w:rsidRDefault="00D5415F" w:rsidP="00D5415F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ЛИЧНОСТНЫЕ РЕЗУЛЬТАТЫ</w:t>
      </w:r>
    </w:p>
    <w:p w:rsidR="00D5415F" w:rsidRPr="00D5415F" w:rsidRDefault="00D5415F" w:rsidP="00D5415F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</w:t>
      </w:r>
      <w:proofErr w:type="gram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Личностные результаты освоения </w:t>
      </w: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обучающимися</w:t>
      </w:r>
      <w:proofErr w:type="gram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 результате изучения английского языка на уровне среднего общего образования </w:t>
      </w: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у</w:t>
      </w:r>
      <w:proofErr w:type="gram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обучающегося будут сформированы следующие личностные результаты: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1) гражданского воспитания: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сформированность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осознание своих конституционных прав и обязанностей, уважение закона и правопорядка;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умение взаимодействовать с социальными институтами в соответствии с их функциями и назначением;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готовность к гуманитарной и волонтёрской деятельности.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2) патриотического воспитания: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сформированность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идейная убеждённость, готовность к служению и защите Отечества, ответственность за его судьбу.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3) духовно-нравственного воспитания: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осознание духовных ценностей российского народа;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сформированность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нравственного сознания, этического поведения;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осознание личного вклада в построение устойчивого будущего;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4) эстетического воспитания: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5) физического воспитания: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сформированность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здорового и безопасного образа жизни, ответственного отношения к своему здоровью;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потребность в физическом совершенствовании, занятиях спортивно-оздоровительной деятельностью;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6) трудового воспитания: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готовность к труду, осознание ценности мастерства, трудолюбие;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7) экологического воспитания: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сформированность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активное неприятие действий, приносящих вред окружающей среде;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расширение опыта деятельности экологической направленности.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8) ценности научного познания: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сформированность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 процессе достижения личностных результатов освоения обучающимися программы по английскому языку для уровня среднего общего образования </w:t>
      </w: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у</w:t>
      </w:r>
      <w:proofErr w:type="gram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обучающихся совершенствуется эмоциональный интеллект, предполагающий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сформированность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: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эмпатии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D5415F" w:rsidRPr="00D5415F" w:rsidRDefault="00D5415F" w:rsidP="00D5415F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МЕТАПРЕДМЕТНЫЕ РЕЗУЛЬТАТЫ</w:t>
      </w:r>
    </w:p>
    <w:p w:rsidR="00D5415F" w:rsidRPr="00D5415F" w:rsidRDefault="00D5415F" w:rsidP="00D5415F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D5415F" w:rsidRPr="00D5415F" w:rsidRDefault="00D5415F" w:rsidP="00D5415F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Познавательные универсальные учебные действия</w:t>
      </w:r>
    </w:p>
    <w:p w:rsidR="00D5415F" w:rsidRPr="00D5415F" w:rsidRDefault="00D5415F" w:rsidP="00D5415F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Базовые логические действия:</w:t>
      </w:r>
    </w:p>
    <w:p w:rsidR="00D5415F" w:rsidRPr="00D5415F" w:rsidRDefault="00D5415F" w:rsidP="00D5415F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самостоятельно формулировать и актуализировать проблему, рассматривать её всесторонне; </w:t>
      </w:r>
    </w:p>
    <w:p w:rsidR="00D5415F" w:rsidRPr="00D5415F" w:rsidRDefault="00D5415F" w:rsidP="00D5415F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D5415F" w:rsidRPr="00D5415F" w:rsidRDefault="00D5415F" w:rsidP="00D5415F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определять цели деятельности, задавать параметры и критерии их достижения;</w:t>
      </w:r>
    </w:p>
    <w:p w:rsidR="00D5415F" w:rsidRPr="00D5415F" w:rsidRDefault="00D5415F" w:rsidP="00D5415F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выявлять закономерности в языковых явлениях изучаемого иностранного (английского) языка; </w:t>
      </w:r>
    </w:p>
    <w:p w:rsidR="00D5415F" w:rsidRPr="00D5415F" w:rsidRDefault="00D5415F" w:rsidP="00D5415F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D5415F" w:rsidRPr="00D5415F" w:rsidRDefault="00D5415F" w:rsidP="00D5415F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D5415F" w:rsidRPr="00D5415F" w:rsidRDefault="00D5415F" w:rsidP="00D5415F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5415F" w:rsidRPr="00D5415F" w:rsidRDefault="00D5415F" w:rsidP="00D5415F">
      <w:pPr>
        <w:numPr>
          <w:ilvl w:val="0"/>
          <w:numId w:val="1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развивать креативное мышление при решении жизненных проблем.</w:t>
      </w:r>
    </w:p>
    <w:p w:rsidR="00D5415F" w:rsidRPr="00D5415F" w:rsidRDefault="00D5415F" w:rsidP="00D5415F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Базовые исследовательские действия:</w:t>
      </w:r>
    </w:p>
    <w:p w:rsidR="00D5415F" w:rsidRPr="00D5415F" w:rsidRDefault="00D5415F" w:rsidP="00D5415F">
      <w:pPr>
        <w:numPr>
          <w:ilvl w:val="0"/>
          <w:numId w:val="2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D5415F" w:rsidRPr="00D5415F" w:rsidRDefault="00D5415F" w:rsidP="00D5415F">
      <w:pPr>
        <w:numPr>
          <w:ilvl w:val="0"/>
          <w:numId w:val="2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D5415F" w:rsidRPr="00D5415F" w:rsidRDefault="00D5415F" w:rsidP="00D5415F">
      <w:pPr>
        <w:numPr>
          <w:ilvl w:val="0"/>
          <w:numId w:val="2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владеть научной лингвистической терминологией и ключевыми понятиями;</w:t>
      </w:r>
    </w:p>
    <w:p w:rsidR="00D5415F" w:rsidRPr="00D5415F" w:rsidRDefault="00D5415F" w:rsidP="00D5415F">
      <w:pPr>
        <w:numPr>
          <w:ilvl w:val="0"/>
          <w:numId w:val="2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D5415F" w:rsidRPr="00D5415F" w:rsidRDefault="00D5415F" w:rsidP="00D5415F">
      <w:pPr>
        <w:numPr>
          <w:ilvl w:val="0"/>
          <w:numId w:val="2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D5415F" w:rsidRPr="00D5415F" w:rsidRDefault="00D5415F" w:rsidP="00D5415F">
      <w:pPr>
        <w:numPr>
          <w:ilvl w:val="0"/>
          <w:numId w:val="2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D5415F" w:rsidRPr="00D5415F" w:rsidRDefault="00D5415F" w:rsidP="00D5415F">
      <w:pPr>
        <w:numPr>
          <w:ilvl w:val="0"/>
          <w:numId w:val="2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давать оценку новым ситуациям, оценивать приобретённый опыт;</w:t>
      </w:r>
    </w:p>
    <w:p w:rsidR="00D5415F" w:rsidRPr="00D5415F" w:rsidRDefault="00D5415F" w:rsidP="00D5415F">
      <w:pPr>
        <w:numPr>
          <w:ilvl w:val="0"/>
          <w:numId w:val="2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осуществлять целенаправленный поиск переноса средств и способов действия в профессиональную среду;</w:t>
      </w:r>
    </w:p>
    <w:p w:rsidR="00D5415F" w:rsidRPr="00D5415F" w:rsidRDefault="00D5415F" w:rsidP="00D5415F">
      <w:pPr>
        <w:numPr>
          <w:ilvl w:val="0"/>
          <w:numId w:val="2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уметь переносить знания в познавательную и практическую области жизнедеятельности;</w:t>
      </w:r>
    </w:p>
    <w:p w:rsidR="00D5415F" w:rsidRPr="00D5415F" w:rsidRDefault="00D5415F" w:rsidP="00D5415F">
      <w:pPr>
        <w:numPr>
          <w:ilvl w:val="0"/>
          <w:numId w:val="2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уметь интегрировать знания из разных предметных областей; </w:t>
      </w:r>
    </w:p>
    <w:p w:rsidR="00D5415F" w:rsidRPr="00D5415F" w:rsidRDefault="00D5415F" w:rsidP="00D5415F">
      <w:pPr>
        <w:numPr>
          <w:ilvl w:val="0"/>
          <w:numId w:val="2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выдвигать новые идеи, предлагать оригинальные подходы и решения; </w:t>
      </w:r>
    </w:p>
    <w:p w:rsidR="00D5415F" w:rsidRPr="00D5415F" w:rsidRDefault="00D5415F" w:rsidP="00D5415F">
      <w:pPr>
        <w:numPr>
          <w:ilvl w:val="0"/>
          <w:numId w:val="2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ставить проблемы и задачи, допускающие альтернативных решений.</w:t>
      </w:r>
    </w:p>
    <w:p w:rsidR="00D5415F" w:rsidRPr="00D5415F" w:rsidRDefault="00D5415F" w:rsidP="00D5415F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Работа с информацией:</w:t>
      </w:r>
    </w:p>
    <w:p w:rsidR="00D5415F" w:rsidRPr="00D5415F" w:rsidRDefault="00D5415F" w:rsidP="00D5415F">
      <w:pPr>
        <w:numPr>
          <w:ilvl w:val="0"/>
          <w:numId w:val="3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5415F" w:rsidRPr="00D5415F" w:rsidRDefault="00D5415F" w:rsidP="00D5415F">
      <w:pPr>
        <w:numPr>
          <w:ilvl w:val="0"/>
          <w:numId w:val="3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D5415F" w:rsidRPr="00D5415F" w:rsidRDefault="00D5415F" w:rsidP="00D5415F">
      <w:pPr>
        <w:numPr>
          <w:ilvl w:val="0"/>
          <w:numId w:val="3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оценивать достоверность информации, её соответствие морально-этическим нормам; </w:t>
      </w:r>
    </w:p>
    <w:p w:rsidR="00D5415F" w:rsidRPr="00D5415F" w:rsidRDefault="00D5415F" w:rsidP="00D5415F">
      <w:pPr>
        <w:numPr>
          <w:ilvl w:val="0"/>
          <w:numId w:val="3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5415F" w:rsidRPr="00D5415F" w:rsidRDefault="00D5415F" w:rsidP="00D5415F">
      <w:pPr>
        <w:numPr>
          <w:ilvl w:val="0"/>
          <w:numId w:val="3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владеть навыками распознавания и защиты информации, информационной безопасности личности.</w:t>
      </w:r>
    </w:p>
    <w:p w:rsidR="00D5415F" w:rsidRPr="00D5415F" w:rsidRDefault="00D5415F" w:rsidP="00D5415F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Коммуникативные универсальные учебные действия</w:t>
      </w:r>
    </w:p>
    <w:p w:rsidR="00D5415F" w:rsidRPr="00D5415F" w:rsidRDefault="00D5415F" w:rsidP="00D5415F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Общение:</w:t>
      </w:r>
    </w:p>
    <w:p w:rsidR="00D5415F" w:rsidRPr="00D5415F" w:rsidRDefault="00D5415F" w:rsidP="00D5415F">
      <w:pPr>
        <w:numPr>
          <w:ilvl w:val="0"/>
          <w:numId w:val="4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осуществлять коммуникации во всех сферах жизни;</w:t>
      </w:r>
    </w:p>
    <w:p w:rsidR="00D5415F" w:rsidRPr="00D5415F" w:rsidRDefault="00D5415F" w:rsidP="00D5415F">
      <w:pPr>
        <w:numPr>
          <w:ilvl w:val="0"/>
          <w:numId w:val="4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D5415F" w:rsidRPr="00D5415F" w:rsidRDefault="00D5415F" w:rsidP="00D5415F">
      <w:pPr>
        <w:numPr>
          <w:ilvl w:val="0"/>
          <w:numId w:val="4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владеть различными способами общения и взаимодействия на иностранном (английском) языке, аргументированно вести диалог и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полилог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, уметь смягчать конфликтные ситуации;</w:t>
      </w:r>
    </w:p>
    <w:p w:rsidR="00D5415F" w:rsidRPr="00D5415F" w:rsidRDefault="00D5415F" w:rsidP="00D5415F">
      <w:pPr>
        <w:numPr>
          <w:ilvl w:val="0"/>
          <w:numId w:val="4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развёрнуто и логично излагать свою точку зрения с использованием языковых средств.</w:t>
      </w:r>
    </w:p>
    <w:p w:rsidR="00D5415F" w:rsidRPr="00D5415F" w:rsidRDefault="00D5415F" w:rsidP="00D5415F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Регулятивные универсальные учебные действия</w:t>
      </w:r>
    </w:p>
    <w:p w:rsidR="00D5415F" w:rsidRPr="00D5415F" w:rsidRDefault="00D5415F" w:rsidP="00D5415F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Самоорганизация</w:t>
      </w:r>
    </w:p>
    <w:p w:rsidR="00D5415F" w:rsidRPr="00D5415F" w:rsidRDefault="00D5415F" w:rsidP="00D5415F">
      <w:pPr>
        <w:numPr>
          <w:ilvl w:val="0"/>
          <w:numId w:val="5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D5415F" w:rsidRPr="00D5415F" w:rsidRDefault="00D5415F" w:rsidP="00D5415F">
      <w:pPr>
        <w:numPr>
          <w:ilvl w:val="0"/>
          <w:numId w:val="5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D5415F" w:rsidRPr="00D5415F" w:rsidRDefault="00D5415F" w:rsidP="00D5415F">
      <w:pPr>
        <w:numPr>
          <w:ilvl w:val="0"/>
          <w:numId w:val="5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давать оценку новым ситуациям;</w:t>
      </w:r>
    </w:p>
    <w:p w:rsidR="00D5415F" w:rsidRPr="00D5415F" w:rsidRDefault="00D5415F" w:rsidP="00D5415F">
      <w:pPr>
        <w:numPr>
          <w:ilvl w:val="0"/>
          <w:numId w:val="5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делать осознанный выбор, аргументировать его, брать ответственность за решение;</w:t>
      </w:r>
    </w:p>
    <w:p w:rsidR="00D5415F" w:rsidRPr="00D5415F" w:rsidRDefault="00D5415F" w:rsidP="00D5415F">
      <w:pPr>
        <w:numPr>
          <w:ilvl w:val="0"/>
          <w:numId w:val="5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оценивать приобретённый опыт;</w:t>
      </w:r>
    </w:p>
    <w:p w:rsidR="00D5415F" w:rsidRPr="00D5415F" w:rsidRDefault="00D5415F" w:rsidP="00D5415F">
      <w:pPr>
        <w:numPr>
          <w:ilvl w:val="0"/>
          <w:numId w:val="5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D5415F" w:rsidRPr="00D5415F" w:rsidRDefault="00D5415F" w:rsidP="00D5415F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Самоконтроль</w:t>
      </w:r>
    </w:p>
    <w:p w:rsidR="00D5415F" w:rsidRPr="00D5415F" w:rsidRDefault="00D5415F" w:rsidP="00D5415F">
      <w:pPr>
        <w:numPr>
          <w:ilvl w:val="0"/>
          <w:numId w:val="6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давать оценку новым ситуациям; </w:t>
      </w:r>
    </w:p>
    <w:p w:rsidR="00D5415F" w:rsidRPr="00D5415F" w:rsidRDefault="00D5415F" w:rsidP="00D5415F">
      <w:pPr>
        <w:numPr>
          <w:ilvl w:val="0"/>
          <w:numId w:val="6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D5415F" w:rsidRPr="00D5415F" w:rsidRDefault="00D5415F" w:rsidP="00D5415F">
      <w:pPr>
        <w:numPr>
          <w:ilvl w:val="0"/>
          <w:numId w:val="6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использовать приёмы рефлексии для оценки ситуации, выбора верного решения;</w:t>
      </w:r>
    </w:p>
    <w:p w:rsidR="00D5415F" w:rsidRPr="00D5415F" w:rsidRDefault="00D5415F" w:rsidP="00D5415F">
      <w:pPr>
        <w:numPr>
          <w:ilvl w:val="0"/>
          <w:numId w:val="6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:rsidR="00D5415F" w:rsidRPr="00D5415F" w:rsidRDefault="00D5415F" w:rsidP="00D5415F">
      <w:pPr>
        <w:numPr>
          <w:ilvl w:val="0"/>
          <w:numId w:val="6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вносить коррективы в созданный речевой проду</w:t>
      </w: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кт в сл</w:t>
      </w:r>
      <w:proofErr w:type="gram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учае необходимости; </w:t>
      </w:r>
    </w:p>
    <w:p w:rsidR="00D5415F" w:rsidRPr="00D5415F" w:rsidRDefault="00D5415F" w:rsidP="00D5415F">
      <w:pPr>
        <w:numPr>
          <w:ilvl w:val="0"/>
          <w:numId w:val="6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оценивать риски и своевременно принимать решения по их снижению;</w:t>
      </w:r>
    </w:p>
    <w:p w:rsidR="00D5415F" w:rsidRPr="00D5415F" w:rsidRDefault="00D5415F" w:rsidP="00D5415F">
      <w:pPr>
        <w:numPr>
          <w:ilvl w:val="0"/>
          <w:numId w:val="6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принимать мотивы и аргументы других при анализе результатов деятельности;</w:t>
      </w:r>
    </w:p>
    <w:p w:rsidR="00D5415F" w:rsidRPr="00D5415F" w:rsidRDefault="00D5415F" w:rsidP="00D5415F">
      <w:pPr>
        <w:numPr>
          <w:ilvl w:val="0"/>
          <w:numId w:val="6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принимать себя, понимая свои недостатки и достоинства;</w:t>
      </w:r>
    </w:p>
    <w:p w:rsidR="00D5415F" w:rsidRPr="00D5415F" w:rsidRDefault="00D5415F" w:rsidP="00D5415F">
      <w:pPr>
        <w:numPr>
          <w:ilvl w:val="0"/>
          <w:numId w:val="6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принимать мотивы и аргументы других при анализе результатов деятельности;</w:t>
      </w:r>
    </w:p>
    <w:p w:rsidR="00D5415F" w:rsidRPr="00D5415F" w:rsidRDefault="00D5415F" w:rsidP="00D5415F">
      <w:pPr>
        <w:numPr>
          <w:ilvl w:val="0"/>
          <w:numId w:val="6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признавать своё право и право других на ошибку;</w:t>
      </w:r>
    </w:p>
    <w:p w:rsidR="00D5415F" w:rsidRPr="00D5415F" w:rsidRDefault="00D5415F" w:rsidP="00D5415F">
      <w:pPr>
        <w:numPr>
          <w:ilvl w:val="0"/>
          <w:numId w:val="6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развивать способность понимать мир с позиции другого человека.</w:t>
      </w:r>
    </w:p>
    <w:p w:rsidR="00D5415F" w:rsidRPr="00D5415F" w:rsidRDefault="00D5415F" w:rsidP="00D5415F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Совместная деятельность</w:t>
      </w:r>
    </w:p>
    <w:p w:rsidR="00D5415F" w:rsidRPr="00D5415F" w:rsidRDefault="00D5415F" w:rsidP="00D5415F">
      <w:pPr>
        <w:numPr>
          <w:ilvl w:val="0"/>
          <w:numId w:val="7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понимать и использовать преимущества командной и индивидуальной работы;</w:t>
      </w:r>
    </w:p>
    <w:p w:rsidR="00D5415F" w:rsidRPr="00D5415F" w:rsidRDefault="00D5415F" w:rsidP="00D5415F">
      <w:pPr>
        <w:numPr>
          <w:ilvl w:val="0"/>
          <w:numId w:val="7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D5415F" w:rsidRPr="00D5415F" w:rsidRDefault="00D5415F" w:rsidP="00D5415F">
      <w:pPr>
        <w:numPr>
          <w:ilvl w:val="0"/>
          <w:numId w:val="7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D5415F" w:rsidRPr="00D5415F" w:rsidRDefault="00D5415F" w:rsidP="00D5415F">
      <w:pPr>
        <w:numPr>
          <w:ilvl w:val="0"/>
          <w:numId w:val="7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D5415F" w:rsidRPr="00D5415F" w:rsidRDefault="00D5415F" w:rsidP="00D5415F">
      <w:pPr>
        <w:numPr>
          <w:ilvl w:val="0"/>
          <w:numId w:val="7"/>
        </w:numPr>
        <w:spacing w:after="0" w:line="264" w:lineRule="auto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предлагать новые проекты, оценивать идеи с позиции новизны, оригинальности, практической значимости.</w:t>
      </w:r>
    </w:p>
    <w:p w:rsidR="00D5415F" w:rsidRPr="00D5415F" w:rsidRDefault="00D5415F" w:rsidP="00D5415F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>ПРЕДМЕТНЫЕ РЕЗУЛЬТАТЫ</w:t>
      </w:r>
    </w:p>
    <w:p w:rsidR="00D5415F" w:rsidRPr="00D5415F" w:rsidRDefault="00D5415F" w:rsidP="00D5415F">
      <w:pPr>
        <w:spacing w:after="0" w:line="264" w:lineRule="auto"/>
        <w:ind w:left="120"/>
        <w:jc w:val="both"/>
        <w:rPr>
          <w:rFonts w:eastAsiaTheme="minorEastAsia"/>
          <w:lang w:eastAsia="ru-RU"/>
        </w:rPr>
      </w:pP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сформированность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иноязычной коммуникативной компетенции на пороговом уровне в совокупности её составляющих – речевой, языковой, социокультурной, компенсаторной,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метапредметной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К концу </w:t>
      </w:r>
      <w:r w:rsidRPr="00D5415F">
        <w:rPr>
          <w:rFonts w:ascii="Times New Roman" w:eastAsiaTheme="minorEastAsia" w:hAnsi="Times New Roman"/>
          <w:b/>
          <w:i/>
          <w:color w:val="000000"/>
          <w:sz w:val="28"/>
          <w:lang w:eastAsia="ru-RU"/>
        </w:rPr>
        <w:t>10 класса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обучающийся</w:t>
      </w:r>
      <w:proofErr w:type="gram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научится: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1) владеть основными видами речевой деятельности: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i/>
          <w:color w:val="000000"/>
          <w:sz w:val="28"/>
          <w:lang w:eastAsia="ru-RU"/>
        </w:rPr>
        <w:t>говорение: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  <w:proofErr w:type="gramEnd"/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устно излагать результаты выполненной проектной работы (объём – до 14 фраз).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spellStart"/>
      <w:r w:rsidRPr="00D5415F">
        <w:rPr>
          <w:rFonts w:ascii="Times New Roman" w:eastAsiaTheme="minorEastAsia" w:hAnsi="Times New Roman"/>
          <w:i/>
          <w:color w:val="000000"/>
          <w:sz w:val="28"/>
          <w:lang w:eastAsia="ru-RU"/>
        </w:rPr>
        <w:t>аудирование</w:t>
      </w:r>
      <w:proofErr w:type="spellEnd"/>
      <w:r w:rsidRPr="00D5415F">
        <w:rPr>
          <w:rFonts w:ascii="Times New Roman" w:eastAsiaTheme="minorEastAsia" w:hAnsi="Times New Roman"/>
          <w:i/>
          <w:color w:val="000000"/>
          <w:sz w:val="28"/>
          <w:lang w:eastAsia="ru-RU"/>
        </w:rPr>
        <w:t>: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аудирования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– до 2,5 минут).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i/>
          <w:color w:val="000000"/>
          <w:sz w:val="28"/>
          <w:lang w:eastAsia="ru-RU"/>
        </w:rPr>
        <w:t>смысловое чтение: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читать про себя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несплошные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тексты (таблицы, диаграммы, графики и другие) и понимать представленную в них информацию.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i/>
          <w:color w:val="000000"/>
          <w:sz w:val="28"/>
          <w:lang w:eastAsia="ru-RU"/>
        </w:rPr>
        <w:t>письменная речь: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писать резюме (CV) с сообщением основных сведений о себе в соответствии с нормами, принятыми в стране/странах изучаемого языка;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2) владеть фонетическими навыками: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владеть орфографическими навыками: правильно писать изученные слова;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3)владеть пунктуационными навыками: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4) распознавать и употреблять в устной и письменной речи: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родственные слова, образованные с использованием аффиксации: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глаголы при помощи префиксов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dis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-,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mis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-,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re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-,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over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-,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under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- и суффиксов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ise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/-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ize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имена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существительные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помощи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префиксов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un-, in-/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im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-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суффиксов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ance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/-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ence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er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/-or,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ing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ist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ity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ment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, -ness,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sion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/-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tion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, -ship;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имена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прилагательные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помощи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префиксов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un-, in-/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im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-, inter-, non-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суффиксов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-able/-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ible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, -al,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ed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, -ese,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ful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ian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/-an,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ing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ish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ive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, -less,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ly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ous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, -y;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наречия при помощи префиксов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un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-,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-/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im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-, и суффикса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ly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числительные при помощи суффиксов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teen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ty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с использованием словосложения: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сложные существительные путём соединения основ существительных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football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сложные существительные путём соединения основы прилагательного с основой существительного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bluebell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сложные существительные путём соединения основ существительных с предлогом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father-in-law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ed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blue-eyed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eight-legged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сложных</w:t>
      </w:r>
      <w:proofErr w:type="gram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прилагательные путём соединения наречия с основой причастия II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well-behaved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сложные прилагательные путём соединения основы прилагательного с основой причастия I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nice-looking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i/>
          <w:color w:val="000000"/>
          <w:sz w:val="28"/>
          <w:lang w:eastAsia="ru-RU"/>
        </w:rPr>
        <w:t>с использованием конверсии: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образование имён существительных от неопределённых форм глаголов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to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run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– a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run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имён существительных от прилагательных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rich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people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–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the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rich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глаголов от имён существительных (a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hand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–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to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hand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глаголов от имён прилагательных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cool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–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to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cool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);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распознавать и употреблять в устной и письменной речи имена прилагательные на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ed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ing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excited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–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exciting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);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распознавать и употреблять в устной и письменной </w:t>
      </w: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речи</w:t>
      </w:r>
      <w:proofErr w:type="gram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распознавать и употреблять в устной и письменной речи: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предложения с </w:t>
      </w: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начальным</w:t>
      </w:r>
      <w:proofErr w:type="gram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предложения с </w:t>
      </w: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начальным</w:t>
      </w:r>
      <w:proofErr w:type="gram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There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+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to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be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предложения с глагольными конструкциями, содержащими глаголы-связки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to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be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to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look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to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seem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to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feel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предложения </w:t>
      </w:r>
      <w:proofErr w:type="spellStart"/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c</w:t>
      </w:r>
      <w:proofErr w:type="gram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сложным дополнением –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Complex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Object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сложносочинённые предложения с сочинительными союзами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and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but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or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сложноподчинённые предложения с союзами и союзными словами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because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if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when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where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what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why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how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сложноподчинённые предложения с определительными придаточными с союзными словами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who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which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that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;</w:t>
      </w:r>
      <w:proofErr w:type="gramEnd"/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сложноподчинённые предложения с союзными словами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whoever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whatever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however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whenever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условные предложения с глаголами в изъявительном наклонении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Conditional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0,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Conditional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I) и с глаголами в сослагательном наклонении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Conditional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II);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все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типы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вопросительных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предложений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(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общий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,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специальный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,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альтернативный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,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разделительный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вопросы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Present/Past/Future Simple Tense, Present/Past Continuous Tense, Present/Past Perfect Tense, Present Perfect Continuous Tense);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модальные глаголы в косвенной речи в настоящем и прошедшем времени;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предложения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конструкциями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as … as, not so … as, both … and …, either … or, neither … nor;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предложения с I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wish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конструкции с глаголами на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ing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: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to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love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/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hate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doing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smth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конструкции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c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глаголами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to stop, to remember, to forget (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разница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значении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to stop doing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smth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to stop to do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smth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конструкция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It takes me … to do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smth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конструкция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used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to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+ инфинитив глагола;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конструкции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be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/get used to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smth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, be/get used to doing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smth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конструкции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I prefer, I’d prefer, I’d rather prefer,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выражающие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предпочтение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,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а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также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конструкций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I’d rather, You’d better;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подлежащее, выраженное собирательным существительным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family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police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), и его согласование со сказуемым;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глаголы (правильные и неправильные) в видовременных формах действительного залога в изъявительном наклонении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Present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/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Past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/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Future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Simple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Tense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Present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/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Past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/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Future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Continuous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Tense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Present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/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Past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Perfect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Tense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Present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Perfect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Continuous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Tense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Future-in-the-Past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Tense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) и наиболее употребительных формах страдательного залога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Present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/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Past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Simple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Passive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Present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Perfect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Passive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конструкция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to be going to,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формы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Future Simple Tense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Present Continuous Tense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для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выражения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будущего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действия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модальные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глаголы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их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эквиваленты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(can/be able to, could, must/have to, may, might, should, shall, would, will, need);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неличные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формы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глагола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–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инфинитив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,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герундий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,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причастие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(Participle I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Participle II),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причастия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функции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определения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(Participle I – a playing child, Participle II – a written text);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определённый, неопределённый и нулевой артикли;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имена существительные во множественном числе, </w:t>
      </w: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образованных</w:t>
      </w:r>
      <w:proofErr w:type="gram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по правилу, и исключения;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неисчисляемые имена существительные, имеющие форму только множественного числа;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притяжательный падеж имён существительных;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слова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,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выражающие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количество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(many/much, little/a little, few/a few, a lot of);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неопределённые местоимения и их производные, отрицательные местоимения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none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no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производные последнего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nobody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nothing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, и другие);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количественные и порядковые числительные;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предлоги места, времени, направления, предлоги, употребляемые с глаголами в страдательном залоге.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5) владеть социокультурными знаниями и умениями: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иметь базовые знания о социокультурном портрете и культурном наследии родной страны и страны/стран изучаемого языка;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представлять родную страну и её культуру на иностранном языке;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проявлять уважение к иной культуре, соблюдать нормы вежливости в межкультурном общении.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аудировании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– языковую и контекстуальную догадку.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7) владеть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метапредметными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умениями, позволяющими: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совершенствовать учебную деятельность по овладению иностранным языком;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участвовать в учебно-исследовательской, проектной деятельности предметного и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межпредметного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характера с использованием материалов на английском языке и применением информационно-коммуникационных технологий;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К концу </w:t>
      </w:r>
      <w:r w:rsidRPr="00D5415F">
        <w:rPr>
          <w:rFonts w:ascii="Times New Roman" w:eastAsiaTheme="minorEastAsia" w:hAnsi="Times New Roman"/>
          <w:b/>
          <w:i/>
          <w:color w:val="000000"/>
          <w:sz w:val="28"/>
          <w:lang w:eastAsia="ru-RU"/>
        </w:rPr>
        <w:t>11 класса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обучающийся</w:t>
      </w:r>
      <w:proofErr w:type="gram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научится: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1) владеть основными видами речевой деятельности: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говорение: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  <w:proofErr w:type="gramEnd"/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устно излагать результаты выполненной проектной работы (объём – 14–15 фраз).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spellStart"/>
      <w:r w:rsidRPr="00D5415F">
        <w:rPr>
          <w:rFonts w:ascii="Times New Roman" w:eastAsiaTheme="minorEastAsia" w:hAnsi="Times New Roman"/>
          <w:i/>
          <w:color w:val="000000"/>
          <w:sz w:val="28"/>
          <w:lang w:eastAsia="ru-RU"/>
        </w:rPr>
        <w:t>аудирование</w:t>
      </w:r>
      <w:proofErr w:type="spellEnd"/>
      <w:r w:rsidRPr="00D5415F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: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пониманием нужной/интересующей/запрашиваемой информации (время звучания текста/текстов для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аудирования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– до 2,5 минут)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смысловое чтение: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читать про себя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несплошные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тексты (таблицы, диаграммы, графики) и понимать представленную в них информацию.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i/>
          <w:color w:val="000000"/>
          <w:sz w:val="28"/>
          <w:lang w:eastAsia="ru-RU"/>
        </w:rPr>
        <w:t xml:space="preserve">письменная речь: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писать резюме (CV) с сообщением основных сведений о себе в соответствии с нормами, принятыми в стране/странах изучаемого языка;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2) владеть фонетическими навыками: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3) владеть орфографическими навыками: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правильно писать изученные слова.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4) владеть пунктуационными навыками: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использовать запятую при перечислении, обращении и при выделении вводных слов;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апостроф, точку, вопросительный и восклицательный знаки;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5) распознавать и употреблять в устной и письменной речи: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родственные слова, образованные с использованием аффиксации: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глаголы при помощи префиксов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dis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-,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mis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-,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re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-,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over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-,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under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- и суффиксов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ise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/-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ize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en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имена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существительные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помощи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префиксов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un-, in-/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im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-,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il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-/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ir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-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суффиксов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ance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/-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ence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er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/-or,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ing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ist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ity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ment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, -ness,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sion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/-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tion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, -ship;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имена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прилагательные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помощи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префиксов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un-, in-/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im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-,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il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-/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ir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-, inter-, non-, post-, pre-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суффиксов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-able/-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ible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, -al,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ed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, -ese,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ful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ian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/ -an,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ical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ing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ish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ive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, -less,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ly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ous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, -y;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наречия при помощи префиксов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un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-,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-/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im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-,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il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-/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ir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- и суффикса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ly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числительные при помощи суффиксов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teen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ty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,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 использованием словосложения: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сложные существительные путём соединения основ существительных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football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сложные существительные путём соединения основы прилагательного с основой существительного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bluebell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сложные существительные путём соединения основ существительных с предлогом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father-in-law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ed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blue-eyed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eight-legged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сложные прилагательные путём соединения наречия с основой причастия II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well-behaved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сложные прилагательные путём соединения основы прилагательного с основой причастия I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nice-looking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 использованием конверсии: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образование имён существительных от неопределённых форм глаголов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to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run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– a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run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имён существительных от прилагательных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rich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people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–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the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rich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глаголов от имён существительных (a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hand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–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to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hand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глаголов от имён прилагательных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cool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–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to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cool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);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распознавать и употреблять в устной и письменной речи имена прилагательные на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ed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ing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excited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–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exciting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);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распознавать и употреблять в устной и письменной </w:t>
      </w: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речи</w:t>
      </w:r>
      <w:proofErr w:type="gram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распознавать и употреблять в устной и письменной речи: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предложения с </w:t>
      </w: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начальным</w:t>
      </w:r>
      <w:proofErr w:type="gram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предложения с </w:t>
      </w: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начальным</w:t>
      </w:r>
      <w:proofErr w:type="gram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There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+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to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be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предложения с глагольными конструкциями, содержащими глаголы-связки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to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be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to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look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to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seem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to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feel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предложения </w:t>
      </w:r>
      <w:proofErr w:type="spellStart"/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c</w:t>
      </w:r>
      <w:proofErr w:type="gram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сложным подлежащим –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Complex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Subject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предложения </w:t>
      </w:r>
      <w:proofErr w:type="spellStart"/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c</w:t>
      </w:r>
      <w:proofErr w:type="gram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сложным дополнением –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Complex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Object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сложносочинённые предложения с сочинительными союзами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and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but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or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сложноподчинённые предложения с союзами и союзными словами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because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if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when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where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what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why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how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сложноподчинённые предложения с определительными придаточными с союзными словами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who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which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that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;</w:t>
      </w:r>
      <w:proofErr w:type="gramEnd"/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сложноподчинённые предложения с союзными словами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whoever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whatever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however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whenever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условные предложения с глаголами в изъявительном наклонении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Conditional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0,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Conditional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I) и с глаголами в сослагательном наклонении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Conditional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II);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все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типы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вопросительных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предложений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(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общий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,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специальный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,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альтернативный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,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разделительный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вопросы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Present/Past/Future Simple Tense, 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lastRenderedPageBreak/>
        <w:t xml:space="preserve">Present/Past Continuous Tense, Present/Past Perfect Tense, Present Perfect Continuous Tense);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модальные глаголы в косвенной речи в настоящем и прошедшем времени;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предложения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конструкциями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as … as, not so … as, both … and …, either … or, neither … nor;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предложения с I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wish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конструкции с глаголами на -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ing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: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to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love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/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hate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doing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smth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конструкции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c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глаголами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to stop, to remember, to forget (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разница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значении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to stop doing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smth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to stop to do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smth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конструкция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It takes me … to do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smth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конструкция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used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to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+ инфинитив глагола;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конструкции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be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/get used to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smth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, be/get used to doing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>smth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конструкции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I prefer, I’d prefer, I’d rather prefer,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выражающие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предпочтение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,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а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также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конструкций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I’d rather, You’d better;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подлежащее, выраженное собирательным существительным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family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police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), и его согласование со сказуемым;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глаголы (правильные и неправильные) в видовременных формах действительного залога в изъявительном наклонении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Present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/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Past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/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Future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Simple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Tense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Present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/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Past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/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Future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Continuous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Tense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Present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/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Past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Perfect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Tense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Present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Perfect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Continuous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Tense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Future-in-the-Past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Tense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) и наиболее употребительных формах страдательного залога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Present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/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Past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Simple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Passive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Present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Perfect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Passive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конструкция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to be going to,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формы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Future Simple Tense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Present Continuous Tense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для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выражения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будущего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действия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модальные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глаголы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их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эквиваленты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(can/be able to, could, must/have to, may, might, should, shall, would, will, need);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неличные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формы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глагола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–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инфинитив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,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герундий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,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причастие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(Participle I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Participle II),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причастия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функции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определения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(Participle I – a playing child, Participle II – a written text);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определённый, неопределённый и нулевой артикли;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имена существительные во множественном числе, </w:t>
      </w: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образованных</w:t>
      </w:r>
      <w:proofErr w:type="gram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по правилу, и исключения;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неисчисляемые имена существительные, имеющие форму только множественного числа;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притяжательный падеж имён существительных;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val="en-US"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слова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,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выражающие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</w:t>
      </w: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количество</w:t>
      </w:r>
      <w:r w:rsidRPr="00D5415F">
        <w:rPr>
          <w:rFonts w:ascii="Times New Roman" w:eastAsiaTheme="minorEastAsia" w:hAnsi="Times New Roman"/>
          <w:color w:val="000000"/>
          <w:sz w:val="28"/>
          <w:lang w:val="en-US" w:eastAsia="ru-RU"/>
        </w:rPr>
        <w:t xml:space="preserve"> (many/much, little/a little, few/a few, a lot of);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proofErr w:type="gram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неопределённые местоимения и их производные, отрицательные местоимения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none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no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производные последнего (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nobody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nothing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, и другие);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количественные и порядковые числительные;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предлоги места, времени, направления, предлоги, употребляемые с глаголами в страдательном залоге.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6) владеть социокультурными знаниями и умениями: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проявлять уважение к иной культуре, соблюдать нормы вежливости в межкультурном общении.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аудировании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– языковую и контекстуальную догадку;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владеть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метапредметными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умениями, позволяющими совершенствовать учебную деятельность по овладению иностранным языком;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участвовать в учебно-исследовательской, проектной деятельности предметного и </w:t>
      </w:r>
      <w:proofErr w:type="spellStart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межпредметного</w:t>
      </w:r>
      <w:proofErr w:type="spellEnd"/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характера с использованием материалов на английском языке и применением информационно-коммуникационных технологий; </w:t>
      </w:r>
    </w:p>
    <w:p w:rsidR="00D5415F" w:rsidRPr="00D5415F" w:rsidRDefault="00D5415F" w:rsidP="00D5415F">
      <w:pPr>
        <w:spacing w:after="0" w:line="264" w:lineRule="auto"/>
        <w:ind w:firstLine="600"/>
        <w:jc w:val="both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color w:val="000000"/>
          <w:sz w:val="28"/>
          <w:lang w:eastAsia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D5415F" w:rsidRPr="00D5415F" w:rsidRDefault="00D5415F" w:rsidP="00D5415F">
      <w:pPr>
        <w:rPr>
          <w:rFonts w:eastAsiaTheme="minorEastAsia"/>
          <w:lang w:eastAsia="ru-RU"/>
        </w:rPr>
        <w:sectPr w:rsidR="00D5415F" w:rsidRPr="00D5415F">
          <w:pgSz w:w="11906" w:h="16383"/>
          <w:pgMar w:top="1134" w:right="850" w:bottom="1134" w:left="1701" w:header="720" w:footer="720" w:gutter="0"/>
          <w:cols w:space="720"/>
        </w:sectPr>
      </w:pPr>
    </w:p>
    <w:p w:rsidR="00D5415F" w:rsidRPr="00D5415F" w:rsidRDefault="00D5415F" w:rsidP="00D5415F">
      <w:pPr>
        <w:spacing w:after="0"/>
        <w:ind w:left="120"/>
        <w:rPr>
          <w:rFonts w:eastAsiaTheme="minorEastAsia"/>
          <w:lang w:eastAsia="ru-RU"/>
        </w:rPr>
      </w:pPr>
      <w:bookmarkStart w:id="9" w:name="block-3988593"/>
      <w:bookmarkEnd w:id="8"/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 ТЕМАТИЧЕСКОЕ ПЛАНИРОВАНИЕ </w:t>
      </w:r>
    </w:p>
    <w:p w:rsidR="00D5415F" w:rsidRPr="00D5415F" w:rsidRDefault="00D5415F" w:rsidP="00D5415F">
      <w:pPr>
        <w:spacing w:after="0"/>
        <w:ind w:left="120"/>
        <w:rPr>
          <w:rFonts w:eastAsiaTheme="minorEastAsia"/>
          <w:lang w:eastAsia="ru-RU"/>
        </w:rPr>
      </w:pPr>
      <w:r w:rsidRPr="00D5415F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D5415F" w:rsidRPr="00D5415F" w:rsidTr="00662764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№ </w:t>
            </w:r>
            <w:proofErr w:type="gramStart"/>
            <w:r w:rsidRPr="00D5415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п</w:t>
            </w:r>
            <w:proofErr w:type="gramEnd"/>
            <w:r w:rsidRPr="00D5415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/п </w:t>
            </w:r>
          </w:p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Наименование разделов и тем программы </w:t>
            </w:r>
          </w:p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Электронные (цифровые) образовательные ресурсы </w:t>
            </w:r>
          </w:p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D5415F" w:rsidRPr="00D5415F" w:rsidTr="0066276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15F" w:rsidRPr="00D5415F" w:rsidRDefault="00D5415F" w:rsidP="00D5415F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15F" w:rsidRPr="00D5415F" w:rsidRDefault="00D5415F" w:rsidP="00D5415F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Всего </w:t>
            </w:r>
          </w:p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Контрольные работы </w:t>
            </w:r>
          </w:p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Практические работы </w:t>
            </w:r>
          </w:p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415F" w:rsidRPr="00D5415F" w:rsidRDefault="00D5415F" w:rsidP="00D5415F">
            <w:pPr>
              <w:rPr>
                <w:rFonts w:eastAsiaTheme="minorEastAsia"/>
                <w:lang w:eastAsia="ru-RU"/>
              </w:rPr>
            </w:pPr>
          </w:p>
        </w:tc>
      </w:tr>
      <w:tr w:rsidR="00D5415F" w:rsidRPr="00D5415F" w:rsidTr="0066276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Библиотека ЦОК</w:t>
            </w:r>
          </w:p>
        </w:tc>
      </w:tr>
      <w:tr w:rsidR="00D5415F" w:rsidRPr="00D5415F" w:rsidTr="0066276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Библиотека ЦОК</w:t>
            </w:r>
          </w:p>
        </w:tc>
      </w:tr>
      <w:tr w:rsidR="00D5415F" w:rsidRPr="00D5415F" w:rsidTr="0066276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РЭШ, Библиотека ЦОК</w:t>
            </w:r>
          </w:p>
        </w:tc>
      </w:tr>
      <w:tr w:rsidR="00D5415F" w:rsidRPr="00D5415F" w:rsidTr="0066276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РЭШ, Библиотека ЦОК</w:t>
            </w:r>
          </w:p>
        </w:tc>
      </w:tr>
      <w:tr w:rsidR="00D5415F" w:rsidRPr="00D5415F" w:rsidTr="0066276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Современный мир профессий. Проблемы 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F049C0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Библиотека ЦОК</w:t>
            </w:r>
          </w:p>
        </w:tc>
      </w:tr>
      <w:tr w:rsidR="00D5415F" w:rsidRPr="00D5415F" w:rsidTr="0066276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Молодежь в современном обществе. Досуг </w:t>
            </w: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молодежи: чтение, кино, театр, музыка, музеи, Интернет, компьютерные игры.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РЭШ, Библиотека </w:t>
            </w: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ЦОК</w:t>
            </w:r>
          </w:p>
        </w:tc>
      </w:tr>
      <w:tr w:rsidR="00D5415F" w:rsidRPr="00D5415F" w:rsidTr="0066276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Покупки: одежда, обувь, продукты питания. 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РЭШ, Библиотека ЦОК</w:t>
            </w:r>
          </w:p>
        </w:tc>
      </w:tr>
      <w:tr w:rsidR="00D5415F" w:rsidRPr="00D5415F" w:rsidTr="0066276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Библиотека ЦОК</w:t>
            </w:r>
          </w:p>
        </w:tc>
      </w:tr>
      <w:tr w:rsidR="00D5415F" w:rsidRPr="00D5415F" w:rsidTr="0066276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Библиотека ЦОК</w:t>
            </w:r>
          </w:p>
        </w:tc>
      </w:tr>
      <w:tr w:rsidR="00D5415F" w:rsidRPr="00D5415F" w:rsidTr="0066276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Технический прогресс: перспективы и последствия. 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РЭШ, Библиотека ЦОК</w:t>
            </w:r>
          </w:p>
        </w:tc>
      </w:tr>
      <w:tr w:rsidR="00D5415F" w:rsidRPr="00D5415F" w:rsidTr="0066276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gramStart"/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F049C0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Библиотека ЦОК</w:t>
            </w:r>
          </w:p>
        </w:tc>
      </w:tr>
      <w:tr w:rsidR="00D5415F" w:rsidRPr="00D5415F" w:rsidTr="0066276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proofErr w:type="gramStart"/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</w:t>
            </w: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bookmarkStart w:id="10" w:name="_GoBack"/>
            <w:bookmarkEnd w:id="10"/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Библиотека ЦОК</w:t>
            </w:r>
          </w:p>
        </w:tc>
      </w:tr>
      <w:tr w:rsidR="00D5415F" w:rsidRPr="00D5415F" w:rsidTr="006627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6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D5415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D5415F" w:rsidRPr="00D5415F" w:rsidRDefault="00D5415F" w:rsidP="00D5415F">
            <w:pPr>
              <w:rPr>
                <w:rFonts w:eastAsiaTheme="minorEastAsia"/>
                <w:lang w:eastAsia="ru-RU"/>
              </w:rPr>
            </w:pPr>
          </w:p>
        </w:tc>
      </w:tr>
    </w:tbl>
    <w:p w:rsidR="00F049C0" w:rsidRDefault="00F049C0" w:rsidP="00D5415F">
      <w:pPr>
        <w:rPr>
          <w:rFonts w:eastAsiaTheme="minorEastAsia"/>
          <w:lang w:eastAsia="ru-RU"/>
        </w:rPr>
      </w:pPr>
    </w:p>
    <w:p w:rsidR="00F049C0" w:rsidRDefault="00F049C0" w:rsidP="00F049C0">
      <w:pPr>
        <w:rPr>
          <w:rFonts w:eastAsiaTheme="minorEastAsia"/>
          <w:lang w:eastAsia="ru-RU"/>
        </w:rPr>
      </w:pPr>
    </w:p>
    <w:tbl>
      <w:tblPr>
        <w:tblW w:w="6529" w:type="pct"/>
        <w:tblLook w:val="04A0" w:firstRow="1" w:lastRow="0" w:firstColumn="1" w:lastColumn="0" w:noHBand="0" w:noVBand="1"/>
      </w:tblPr>
      <w:tblGrid>
        <w:gridCol w:w="5495"/>
        <w:gridCol w:w="1545"/>
        <w:gridCol w:w="11304"/>
      </w:tblGrid>
      <w:tr w:rsidR="00F049C0" w:rsidRPr="00F049C0" w:rsidTr="00F049C0">
        <w:tc>
          <w:tcPr>
            <w:tcW w:w="1498" w:type="pct"/>
            <w:hideMark/>
          </w:tcPr>
          <w:p w:rsidR="00F049C0" w:rsidRPr="00F049C0" w:rsidRDefault="00F049C0" w:rsidP="00F0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4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СОГЛАСОВАННО</w:t>
            </w:r>
          </w:p>
        </w:tc>
        <w:tc>
          <w:tcPr>
            <w:tcW w:w="421" w:type="pct"/>
          </w:tcPr>
          <w:p w:rsidR="00F049C0" w:rsidRPr="00F049C0" w:rsidRDefault="00F049C0" w:rsidP="00F0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2" w:type="pct"/>
          </w:tcPr>
          <w:p w:rsidR="00F049C0" w:rsidRPr="00F049C0" w:rsidRDefault="00F049C0" w:rsidP="00F0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49C0" w:rsidRPr="00F049C0" w:rsidTr="00F049C0">
        <w:tc>
          <w:tcPr>
            <w:tcW w:w="1498" w:type="pct"/>
            <w:hideMark/>
          </w:tcPr>
          <w:p w:rsidR="00F049C0" w:rsidRPr="00F049C0" w:rsidRDefault="00F049C0" w:rsidP="00F0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4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МО учителей английского языка</w:t>
            </w:r>
          </w:p>
        </w:tc>
        <w:tc>
          <w:tcPr>
            <w:tcW w:w="421" w:type="pct"/>
          </w:tcPr>
          <w:p w:rsidR="00F049C0" w:rsidRPr="00F049C0" w:rsidRDefault="00F049C0" w:rsidP="00F0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2" w:type="pct"/>
            <w:hideMark/>
          </w:tcPr>
          <w:p w:rsidR="00F049C0" w:rsidRPr="00F049C0" w:rsidRDefault="00F049C0" w:rsidP="00F0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4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СОГЛАСОВАННО</w:t>
            </w:r>
          </w:p>
        </w:tc>
      </w:tr>
      <w:tr w:rsidR="00F049C0" w:rsidRPr="00F049C0" w:rsidTr="00F049C0">
        <w:tc>
          <w:tcPr>
            <w:tcW w:w="1498" w:type="pct"/>
            <w:hideMark/>
          </w:tcPr>
          <w:p w:rsidR="00F049C0" w:rsidRPr="00F049C0" w:rsidRDefault="00F049C0" w:rsidP="00F0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4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1</w:t>
            </w:r>
          </w:p>
        </w:tc>
        <w:tc>
          <w:tcPr>
            <w:tcW w:w="421" w:type="pct"/>
          </w:tcPr>
          <w:p w:rsidR="00F049C0" w:rsidRPr="00F049C0" w:rsidRDefault="00F049C0" w:rsidP="00F0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2" w:type="pct"/>
            <w:hideMark/>
          </w:tcPr>
          <w:p w:rsidR="00F049C0" w:rsidRPr="00F049C0" w:rsidRDefault="00F049C0" w:rsidP="00F0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4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F049C0" w:rsidRPr="00F049C0" w:rsidTr="00F049C0">
        <w:tc>
          <w:tcPr>
            <w:tcW w:w="1498" w:type="pct"/>
            <w:hideMark/>
          </w:tcPr>
          <w:p w:rsidR="00F049C0" w:rsidRPr="00F049C0" w:rsidRDefault="00F049C0" w:rsidP="00F0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4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31 августа  2023 г.</w:t>
            </w:r>
          </w:p>
        </w:tc>
        <w:tc>
          <w:tcPr>
            <w:tcW w:w="421" w:type="pct"/>
          </w:tcPr>
          <w:p w:rsidR="00F049C0" w:rsidRPr="00F049C0" w:rsidRDefault="00F049C0" w:rsidP="00F0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2" w:type="pct"/>
          </w:tcPr>
          <w:p w:rsidR="00F049C0" w:rsidRPr="00F049C0" w:rsidRDefault="00F049C0" w:rsidP="00F0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49C0" w:rsidRPr="00F049C0" w:rsidTr="00F049C0">
        <w:tc>
          <w:tcPr>
            <w:tcW w:w="1498" w:type="pct"/>
            <w:hideMark/>
          </w:tcPr>
          <w:p w:rsidR="00F049C0" w:rsidRPr="00F049C0" w:rsidRDefault="00F049C0" w:rsidP="00F0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4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421" w:type="pct"/>
          </w:tcPr>
          <w:p w:rsidR="00F049C0" w:rsidRPr="00F049C0" w:rsidRDefault="00F049C0" w:rsidP="00F0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2" w:type="pct"/>
            <w:hideMark/>
          </w:tcPr>
          <w:p w:rsidR="00F049C0" w:rsidRPr="00F049C0" w:rsidRDefault="00F049C0" w:rsidP="00F0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4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proofErr w:type="spellStart"/>
            <w:r w:rsidRPr="00F04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Г.С.Городова</w:t>
            </w:r>
            <w:proofErr w:type="spellEnd"/>
          </w:p>
        </w:tc>
      </w:tr>
      <w:tr w:rsidR="00F049C0" w:rsidRPr="00F049C0" w:rsidTr="00F049C0">
        <w:tc>
          <w:tcPr>
            <w:tcW w:w="1498" w:type="pct"/>
            <w:hideMark/>
          </w:tcPr>
          <w:p w:rsidR="00F049C0" w:rsidRPr="00F049C0" w:rsidRDefault="00F049C0" w:rsidP="00F0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4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________________/ </w:t>
            </w:r>
            <w:proofErr w:type="spellStart"/>
            <w:r w:rsidRPr="00F04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С.В.Спирина</w:t>
            </w:r>
            <w:proofErr w:type="spellEnd"/>
            <w:r w:rsidRPr="00F04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21" w:type="pct"/>
          </w:tcPr>
          <w:p w:rsidR="00F049C0" w:rsidRPr="00F049C0" w:rsidRDefault="00F049C0" w:rsidP="00F0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2" w:type="pct"/>
            <w:hideMark/>
          </w:tcPr>
          <w:p w:rsidR="00F049C0" w:rsidRPr="00F049C0" w:rsidRDefault="00F049C0" w:rsidP="00F04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49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августа 2023 г.</w:t>
            </w:r>
          </w:p>
        </w:tc>
      </w:tr>
    </w:tbl>
    <w:p w:rsidR="00F049C0" w:rsidRDefault="00F049C0" w:rsidP="00F049C0">
      <w:pPr>
        <w:rPr>
          <w:rFonts w:eastAsiaTheme="minorEastAsia"/>
          <w:lang w:eastAsia="ru-RU"/>
        </w:rPr>
      </w:pPr>
    </w:p>
    <w:p w:rsidR="00F049C0" w:rsidRDefault="00F049C0" w:rsidP="00F049C0">
      <w:pPr>
        <w:rPr>
          <w:rFonts w:eastAsiaTheme="minorEastAsia"/>
          <w:lang w:eastAsia="ru-RU"/>
        </w:rPr>
      </w:pPr>
    </w:p>
    <w:p w:rsidR="00D5415F" w:rsidRPr="00F049C0" w:rsidRDefault="00D5415F" w:rsidP="00F049C0">
      <w:pPr>
        <w:rPr>
          <w:rFonts w:eastAsiaTheme="minorEastAsia"/>
          <w:lang w:eastAsia="ru-RU"/>
        </w:rPr>
        <w:sectPr w:rsidR="00D5415F" w:rsidRPr="00F049C0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804EDE" w:rsidRDefault="00804EDE" w:rsidP="00D5415F">
      <w:pPr>
        <w:spacing w:after="0"/>
        <w:ind w:left="120"/>
      </w:pPr>
    </w:p>
    <w:sectPr w:rsidR="00804EDE" w:rsidSect="00D5415F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7598F"/>
    <w:multiLevelType w:val="multilevel"/>
    <w:tmpl w:val="32A8B2A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457A2F"/>
    <w:multiLevelType w:val="multilevel"/>
    <w:tmpl w:val="7A8E23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DA1054"/>
    <w:multiLevelType w:val="multilevel"/>
    <w:tmpl w:val="18B8B0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A976E9"/>
    <w:multiLevelType w:val="multilevel"/>
    <w:tmpl w:val="1F6233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1D0448"/>
    <w:multiLevelType w:val="multilevel"/>
    <w:tmpl w:val="E51A9F9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7ED3973"/>
    <w:multiLevelType w:val="multilevel"/>
    <w:tmpl w:val="5BA09F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C034EB"/>
    <w:multiLevelType w:val="multilevel"/>
    <w:tmpl w:val="9262312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87A"/>
    <w:rsid w:val="00804EDE"/>
    <w:rsid w:val="00D5415F"/>
    <w:rsid w:val="00EA587A"/>
    <w:rsid w:val="00F0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41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541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541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41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1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41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415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415F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5415F"/>
  </w:style>
  <w:style w:type="paragraph" w:styleId="a3">
    <w:name w:val="header"/>
    <w:basedOn w:val="a"/>
    <w:link w:val="a4"/>
    <w:uiPriority w:val="99"/>
    <w:unhideWhenUsed/>
    <w:rsid w:val="00D5415F"/>
    <w:pPr>
      <w:tabs>
        <w:tab w:val="center" w:pos="4680"/>
        <w:tab w:val="right" w:pos="9360"/>
      </w:tabs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5415F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rsid w:val="00D5415F"/>
    <w:pPr>
      <w:ind w:left="720"/>
    </w:pPr>
    <w:rPr>
      <w:rFonts w:eastAsiaTheme="minorEastAsia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D5415F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D541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D5415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D541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uiPriority w:val="20"/>
    <w:qFormat/>
    <w:rsid w:val="00D5415F"/>
    <w:rPr>
      <w:i/>
      <w:iCs/>
    </w:rPr>
  </w:style>
  <w:style w:type="character" w:styleId="ab">
    <w:name w:val="Hyperlink"/>
    <w:basedOn w:val="a0"/>
    <w:uiPriority w:val="99"/>
    <w:unhideWhenUsed/>
    <w:rsid w:val="00D5415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5415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D5415F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41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5415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541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415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1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41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415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415F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5415F"/>
  </w:style>
  <w:style w:type="paragraph" w:styleId="a3">
    <w:name w:val="header"/>
    <w:basedOn w:val="a"/>
    <w:link w:val="a4"/>
    <w:uiPriority w:val="99"/>
    <w:unhideWhenUsed/>
    <w:rsid w:val="00D5415F"/>
    <w:pPr>
      <w:tabs>
        <w:tab w:val="center" w:pos="4680"/>
        <w:tab w:val="right" w:pos="9360"/>
      </w:tabs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5415F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rsid w:val="00D5415F"/>
    <w:pPr>
      <w:ind w:left="720"/>
    </w:pPr>
    <w:rPr>
      <w:rFonts w:eastAsiaTheme="minorEastAsia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D5415F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D5415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D5415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D541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uiPriority w:val="20"/>
    <w:qFormat/>
    <w:rsid w:val="00D5415F"/>
    <w:rPr>
      <w:i/>
      <w:iCs/>
    </w:rPr>
  </w:style>
  <w:style w:type="character" w:styleId="ab">
    <w:name w:val="Hyperlink"/>
    <w:basedOn w:val="a0"/>
    <w:uiPriority w:val="99"/>
    <w:unhideWhenUsed/>
    <w:rsid w:val="00D5415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5415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D5415F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39</Pages>
  <Words>10051</Words>
  <Characters>57297</Characters>
  <Application>Microsoft Office Word</Application>
  <DocSecurity>0</DocSecurity>
  <Lines>477</Lines>
  <Paragraphs>134</Paragraphs>
  <ScaleCrop>false</ScaleCrop>
  <Company/>
  <LinksUpToDate>false</LinksUpToDate>
  <CharactersWithSpaces>67214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2023-09-24T13:24:00Z</dcterms:created>
  <dcterms:modified xsi:type="dcterms:W3CDTF">2023-09-25T05:56:00Z</dcterms:modified>
</cp:coreProperties>
</file>