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Комментарий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В соответствии с </w:t>
      </w:r>
      <w:hyperlink r:id="rId4" w:anchor="7E00KB" w:history="1">
        <w:r w:rsidRPr="005D0DCE">
          <w:rPr>
            <w:rFonts w:ascii="Arial" w:eastAsia="Times New Roman" w:hAnsi="Arial" w:cs="Arial"/>
            <w:color w:val="3451A0"/>
            <w:sz w:val="24"/>
            <w:szCs w:val="24"/>
            <w:u w:val="single"/>
            <w:lang w:eastAsia="ru-RU"/>
          </w:rPr>
          <w:t>частью 2 статьи 14 Федерального закона N 79-ФЗ</w:t>
        </w:r>
      </w:hyperlink>
      <w:r w:rsidRPr="005D0DCE">
        <w:rPr>
          <w:rFonts w:ascii="Arial" w:eastAsia="Times New Roman" w:hAnsi="Arial" w:cs="Arial"/>
          <w:color w:val="444444"/>
          <w:sz w:val="24"/>
          <w:szCs w:val="24"/>
          <w:lang w:eastAsia="ru-RU"/>
        </w:rPr>
        <w:t>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w:t>
      </w:r>
      <w:hyperlink r:id="rId5" w:anchor="6560IO" w:history="1">
        <w:r w:rsidRPr="005D0DCE">
          <w:rPr>
            <w:rFonts w:ascii="Arial" w:eastAsia="Times New Roman" w:hAnsi="Arial" w:cs="Arial"/>
            <w:color w:val="3451A0"/>
            <w:sz w:val="24"/>
            <w:szCs w:val="24"/>
            <w:u w:val="single"/>
            <w:lang w:eastAsia="ru-RU"/>
          </w:rPr>
          <w:t>пункте 1.1 данного обзора</w:t>
        </w:r>
      </w:hyperlink>
      <w:r w:rsidRPr="005D0DCE">
        <w:rPr>
          <w:rFonts w:ascii="Arial" w:eastAsia="Times New Roman" w:hAnsi="Arial" w:cs="Arial"/>
          <w:color w:val="444444"/>
          <w:sz w:val="24"/>
          <w:szCs w:val="24"/>
          <w:lang w:eastAsia="ru-RU"/>
        </w:rPr>
        <w:t>. В соответствии с </w:t>
      </w:r>
      <w:hyperlink r:id="rId6" w:anchor="7EE0KG" w:history="1">
        <w:r w:rsidRPr="005D0DCE">
          <w:rPr>
            <w:rFonts w:ascii="Arial" w:eastAsia="Times New Roman" w:hAnsi="Arial" w:cs="Arial"/>
            <w:color w:val="3451A0"/>
            <w:sz w:val="24"/>
            <w:szCs w:val="24"/>
            <w:u w:val="single"/>
            <w:lang w:eastAsia="ru-RU"/>
          </w:rPr>
          <w:t>частью 3 статьи 19 Федерального закона N 79-ФЗ</w:t>
        </w:r>
      </w:hyperlink>
      <w:r w:rsidRPr="005D0DCE">
        <w:rPr>
          <w:rFonts w:ascii="Arial" w:eastAsia="Times New Roman" w:hAnsi="Arial" w:cs="Arial"/>
          <w:color w:val="444444"/>
          <w:sz w:val="24"/>
          <w:szCs w:val="24"/>
          <w:lang w:eastAsia="ru-RU"/>
        </w:rPr>
        <w:t>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hyperlink r:id="rId7" w:anchor="8Q80M6" w:history="1">
        <w:r w:rsidRPr="005D0DCE">
          <w:rPr>
            <w:rFonts w:ascii="Arial" w:eastAsia="Times New Roman" w:hAnsi="Arial" w:cs="Arial"/>
            <w:color w:val="3451A0"/>
            <w:sz w:val="24"/>
            <w:szCs w:val="24"/>
            <w:u w:val="single"/>
            <w:lang w:eastAsia="ru-RU"/>
          </w:rPr>
          <w:t>часть 4 статьи 34 Федерального закона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w:t>
        </w:r>
      </w:hyperlink>
      <w:r w:rsidRPr="005D0DCE">
        <w:rPr>
          <w:rFonts w:ascii="Arial" w:eastAsia="Times New Roman" w:hAnsi="Arial" w:cs="Arial"/>
          <w:color w:val="444444"/>
          <w:sz w:val="24"/>
          <w:szCs w:val="24"/>
          <w:lang w:eastAsia="ru-RU"/>
        </w:rPr>
        <w:t>).</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2.2.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При этом государственный служащий осуществляет в отношении последней отдельные функции государственного управления.</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lastRenderedPageBreak/>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услуги, предоставляемые организацией, оказывающей платные услуги, связаны с должностными обязанностями государственного служащего;</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непосредственно участвует в предоставлении услуг организации, получающей платные услуги;</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Комментарий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2.3.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lastRenderedPageBreak/>
        <w:t>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2.4.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lastRenderedPageBreak/>
        <w:t>2.5.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2"/>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3. Конфликт интересов, связанный с владением ценными бумагами, банковскими вкладами</w:t>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3.1.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 xml:space="preserve">В случае если родственники государственного служащего владеют ценными бумагами организации, в отношении которой он осуществляет отдельные функции </w:t>
      </w:r>
      <w:r w:rsidRPr="005D0DCE">
        <w:rPr>
          <w:rFonts w:ascii="Arial" w:eastAsia="Times New Roman" w:hAnsi="Arial" w:cs="Arial"/>
          <w:color w:val="444444"/>
          <w:sz w:val="24"/>
          <w:szCs w:val="24"/>
          <w:lang w:eastAsia="ru-RU"/>
        </w:rPr>
        <w:lastRenderedPageBreak/>
        <w:t>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Комментарий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При рассмотрении данной ситуации необходимо отметить, что отсутствует коллизия норм </w:t>
      </w:r>
      <w:hyperlink r:id="rId8" w:anchor="7E40KE" w:history="1">
        <w:r w:rsidRPr="005D0DCE">
          <w:rPr>
            <w:rFonts w:ascii="Arial" w:eastAsia="Times New Roman" w:hAnsi="Arial" w:cs="Arial"/>
            <w:color w:val="3451A0"/>
            <w:sz w:val="24"/>
            <w:szCs w:val="24"/>
            <w:u w:val="single"/>
            <w:lang w:eastAsia="ru-RU"/>
          </w:rPr>
          <w:t>статей 11</w:t>
        </w:r>
      </w:hyperlink>
      <w:r w:rsidRPr="005D0DCE">
        <w:rPr>
          <w:rFonts w:ascii="Arial" w:eastAsia="Times New Roman" w:hAnsi="Arial" w:cs="Arial"/>
          <w:color w:val="444444"/>
          <w:sz w:val="24"/>
          <w:szCs w:val="24"/>
          <w:lang w:eastAsia="ru-RU"/>
        </w:rPr>
        <w:t> и </w:t>
      </w:r>
      <w:hyperlink r:id="rId9" w:anchor="8OU0LS" w:history="1">
        <w:r w:rsidRPr="005D0DCE">
          <w:rPr>
            <w:rFonts w:ascii="Arial" w:eastAsia="Times New Roman" w:hAnsi="Arial" w:cs="Arial"/>
            <w:color w:val="3451A0"/>
            <w:sz w:val="24"/>
            <w:szCs w:val="24"/>
            <w:u w:val="single"/>
            <w:lang w:eastAsia="ru-RU"/>
          </w:rPr>
          <w:t>12.3 Федерального закона N 273-ФЗ</w:t>
        </w:r>
      </w:hyperlink>
      <w:r w:rsidRPr="005D0DCE">
        <w:rPr>
          <w:rFonts w:ascii="Arial" w:eastAsia="Times New Roman" w:hAnsi="Arial" w:cs="Arial"/>
          <w:color w:val="444444"/>
          <w:sz w:val="24"/>
          <w:szCs w:val="24"/>
          <w:lang w:eastAsia="ru-RU"/>
        </w:rPr>
        <w:t>. </w:t>
      </w:r>
      <w:hyperlink r:id="rId10" w:anchor="8OU0LS" w:history="1">
        <w:r w:rsidRPr="005D0DCE">
          <w:rPr>
            <w:rFonts w:ascii="Arial" w:eastAsia="Times New Roman" w:hAnsi="Arial" w:cs="Arial"/>
            <w:color w:val="3451A0"/>
            <w:sz w:val="24"/>
            <w:szCs w:val="24"/>
            <w:u w:val="single"/>
            <w:lang w:eastAsia="ru-RU"/>
          </w:rPr>
          <w:t>Статья 12.3</w:t>
        </w:r>
      </w:hyperlink>
      <w:r w:rsidRPr="005D0DCE">
        <w:rPr>
          <w:rFonts w:ascii="Arial" w:eastAsia="Times New Roman" w:hAnsi="Arial" w:cs="Arial"/>
          <w:color w:val="444444"/>
          <w:sz w:val="24"/>
          <w:szCs w:val="24"/>
          <w:lang w:eastAsia="ru-RU"/>
        </w:rPr>
        <w:t>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w:t>
      </w:r>
      <w:hyperlink r:id="rId11" w:anchor="7EC0KG" w:history="1">
        <w:r w:rsidRPr="005D0DCE">
          <w:rPr>
            <w:rFonts w:ascii="Arial" w:eastAsia="Times New Roman" w:hAnsi="Arial" w:cs="Arial"/>
            <w:color w:val="3451A0"/>
            <w:sz w:val="24"/>
            <w:szCs w:val="24"/>
            <w:u w:val="single"/>
            <w:lang w:eastAsia="ru-RU"/>
          </w:rPr>
          <w:t>часть 2 статьи 17 Федерального закона N 79-ФЗ</w:t>
        </w:r>
      </w:hyperlink>
      <w:r w:rsidRPr="005D0DCE">
        <w:rPr>
          <w:rFonts w:ascii="Arial" w:eastAsia="Times New Roman" w:hAnsi="Arial" w:cs="Arial"/>
          <w:color w:val="444444"/>
          <w:sz w:val="24"/>
          <w:szCs w:val="24"/>
          <w:lang w:eastAsia="ru-RU"/>
        </w:rPr>
        <w:t>). Такие предписания являются общим для всех государственных служащих запретом, связанным с государственной службой.</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В то же время в </w:t>
      </w:r>
      <w:hyperlink r:id="rId12" w:anchor="7E40KE" w:history="1">
        <w:r w:rsidRPr="005D0DCE">
          <w:rPr>
            <w:rFonts w:ascii="Arial" w:eastAsia="Times New Roman" w:hAnsi="Arial" w:cs="Arial"/>
            <w:color w:val="3451A0"/>
            <w:sz w:val="24"/>
            <w:szCs w:val="24"/>
            <w:u w:val="single"/>
            <w:lang w:eastAsia="ru-RU"/>
          </w:rPr>
          <w:t>статье 11 Федерального закона N 273-ФЗ</w:t>
        </w:r>
      </w:hyperlink>
      <w:r w:rsidRPr="005D0DCE">
        <w:rPr>
          <w:rFonts w:ascii="Arial" w:eastAsia="Times New Roman" w:hAnsi="Arial" w:cs="Arial"/>
          <w:color w:val="444444"/>
          <w:sz w:val="24"/>
          <w:szCs w:val="24"/>
          <w:lang w:eastAsia="ru-RU"/>
        </w:rPr>
        <w:t>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w:t>
      </w:r>
      <w:hyperlink r:id="rId13" w:anchor="7E80KG" w:history="1">
        <w:r w:rsidRPr="005D0DCE">
          <w:rPr>
            <w:rFonts w:ascii="Arial" w:eastAsia="Times New Roman" w:hAnsi="Arial" w:cs="Arial"/>
            <w:color w:val="3451A0"/>
            <w:sz w:val="24"/>
            <w:szCs w:val="24"/>
            <w:u w:val="single"/>
            <w:lang w:eastAsia="ru-RU"/>
          </w:rPr>
          <w:t>частей 2</w:t>
        </w:r>
      </w:hyperlink>
      <w:r w:rsidRPr="005D0DCE">
        <w:rPr>
          <w:rFonts w:ascii="Arial" w:eastAsia="Times New Roman" w:hAnsi="Arial" w:cs="Arial"/>
          <w:color w:val="444444"/>
          <w:sz w:val="24"/>
          <w:szCs w:val="24"/>
          <w:lang w:eastAsia="ru-RU"/>
        </w:rPr>
        <w:t>, </w:t>
      </w:r>
      <w:hyperlink r:id="rId14" w:anchor="7EC0KI" w:history="1">
        <w:r w:rsidRPr="005D0DCE">
          <w:rPr>
            <w:rFonts w:ascii="Arial" w:eastAsia="Times New Roman" w:hAnsi="Arial" w:cs="Arial"/>
            <w:color w:val="3451A0"/>
            <w:sz w:val="24"/>
            <w:szCs w:val="24"/>
            <w:u w:val="single"/>
            <w:lang w:eastAsia="ru-RU"/>
          </w:rPr>
          <w:t>4</w:t>
        </w:r>
      </w:hyperlink>
      <w:r w:rsidRPr="005D0DCE">
        <w:rPr>
          <w:rFonts w:ascii="Arial" w:eastAsia="Times New Roman" w:hAnsi="Arial" w:cs="Arial"/>
          <w:color w:val="444444"/>
          <w:sz w:val="24"/>
          <w:szCs w:val="24"/>
          <w:lang w:eastAsia="ru-RU"/>
        </w:rPr>
        <w:t> и </w:t>
      </w:r>
      <w:hyperlink r:id="rId15" w:anchor="7E00KB" w:history="1">
        <w:r w:rsidRPr="005D0DCE">
          <w:rPr>
            <w:rFonts w:ascii="Arial" w:eastAsia="Times New Roman" w:hAnsi="Arial" w:cs="Arial"/>
            <w:color w:val="3451A0"/>
            <w:sz w:val="24"/>
            <w:szCs w:val="24"/>
            <w:u w:val="single"/>
            <w:lang w:eastAsia="ru-RU"/>
          </w:rPr>
          <w:t>6 статьи 11</w:t>
        </w:r>
      </w:hyperlink>
      <w:r w:rsidRPr="005D0DCE">
        <w:rPr>
          <w:rFonts w:ascii="Arial" w:eastAsia="Times New Roman" w:hAnsi="Arial" w:cs="Arial"/>
          <w:color w:val="444444"/>
          <w:sz w:val="24"/>
          <w:szCs w:val="24"/>
          <w:lang w:eastAsia="ru-RU"/>
        </w:rPr>
        <w:t xml:space="preserve">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w:t>
      </w:r>
      <w:r w:rsidRPr="005D0DCE">
        <w:rPr>
          <w:rFonts w:ascii="Arial" w:eastAsia="Times New Roman" w:hAnsi="Arial" w:cs="Arial"/>
          <w:color w:val="444444"/>
          <w:sz w:val="24"/>
          <w:szCs w:val="24"/>
          <w:lang w:eastAsia="ru-RU"/>
        </w:rPr>
        <w:lastRenderedPageBreak/>
        <w:t>конфликта интересов в конкретной ситуации, когда государственному служащему стало известно о возможности такого конфликта.</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3.2.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2"/>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4. Конфликт интересов, связанный с получением подарков и услуг</w:t>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4.1.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lastRenderedPageBreak/>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насколько полученный подарок связан с исполнением должностных обязанностей.</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указать государственному служащему, что факт получения подарков влечет конфликт интересов;</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предложить вернуть соответствующий подарок или компенсировать его стоимость;</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Комментарий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 xml:space="preserve">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w:t>
      </w:r>
      <w:r w:rsidRPr="005D0DCE">
        <w:rPr>
          <w:rFonts w:ascii="Arial" w:eastAsia="Times New Roman" w:hAnsi="Arial" w:cs="Arial"/>
          <w:color w:val="444444"/>
          <w:sz w:val="24"/>
          <w:szCs w:val="24"/>
          <w:lang w:eastAsia="ru-RU"/>
        </w:rPr>
        <w:lastRenderedPageBreak/>
        <w:t>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4.2.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1"/>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4.3.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получает подарки от своего непосредственного подчиненного.</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lastRenderedPageBreak/>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2"/>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5. Конфликт интересов, связанный с имущественными обязательствами и судебными разбирательствами</w:t>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5.1.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5.2.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 xml:space="preserve">Государственному служащему следует уведомить представителя нанимателя и непосредственного начальника о наличии личной заинтересованности в </w:t>
      </w:r>
      <w:r w:rsidRPr="005D0DCE">
        <w:rPr>
          <w:rFonts w:ascii="Arial" w:eastAsia="Times New Roman" w:hAnsi="Arial" w:cs="Arial"/>
          <w:color w:val="444444"/>
          <w:sz w:val="24"/>
          <w:szCs w:val="24"/>
          <w:lang w:eastAsia="ru-RU"/>
        </w:rPr>
        <w:lastRenderedPageBreak/>
        <w:t>письменной форме.</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5.3.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5.4.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w:t>
      </w:r>
      <w:r w:rsidRPr="005D0DCE">
        <w:rPr>
          <w:rFonts w:ascii="Arial" w:eastAsia="Times New Roman" w:hAnsi="Arial" w:cs="Arial"/>
          <w:color w:val="444444"/>
          <w:sz w:val="24"/>
          <w:szCs w:val="24"/>
          <w:lang w:eastAsia="ru-RU"/>
        </w:rPr>
        <w:lastRenderedPageBreak/>
        <w:t>служащего.</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2"/>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6. Конфликт интересов, связанный с взаимодействием с бывшим работодателем и трудоустройством после увольнения с государственной службы</w:t>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6.1.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Комментарий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lastRenderedPageBreak/>
        <w:t>Тем не менее, следует учитывать, что в соответствии с </w:t>
      </w:r>
      <w:hyperlink r:id="rId16" w:anchor="A7S0NC" w:history="1">
        <w:r w:rsidRPr="005D0DCE">
          <w:rPr>
            <w:rFonts w:ascii="Arial" w:eastAsia="Times New Roman" w:hAnsi="Arial" w:cs="Arial"/>
            <w:color w:val="3451A0"/>
            <w:sz w:val="24"/>
            <w:szCs w:val="24"/>
            <w:u w:val="single"/>
            <w:lang w:eastAsia="ru-RU"/>
          </w:rPr>
          <w:t>пунктом 5 части 1 статьи 18 Федерального закона N 79-ФЗ</w:t>
        </w:r>
      </w:hyperlink>
      <w:r w:rsidRPr="005D0DCE">
        <w:rPr>
          <w:rFonts w:ascii="Arial" w:eastAsia="Times New Roman" w:hAnsi="Arial" w:cs="Arial"/>
          <w:color w:val="444444"/>
          <w:sz w:val="24"/>
          <w:szCs w:val="24"/>
          <w:lang w:eastAsia="ru-RU"/>
        </w:rPr>
        <w:t>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6.2.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продвигает определенные проекты с тем, чтобы после увольнения с государственной службы заниматься их реализацией.</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2"/>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7. Ситуации, связанные с явным нарушением государственным служащим установленных запретов</w:t>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lastRenderedPageBreak/>
        <w:t>7.1.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В соответствии с </w:t>
      </w:r>
      <w:hyperlink r:id="rId17" w:anchor="A8E0NJ" w:history="1">
        <w:r w:rsidRPr="005D0DCE">
          <w:rPr>
            <w:rFonts w:ascii="Arial" w:eastAsia="Times New Roman" w:hAnsi="Arial" w:cs="Arial"/>
            <w:color w:val="3451A0"/>
            <w:sz w:val="24"/>
            <w:szCs w:val="24"/>
            <w:u w:val="single"/>
            <w:lang w:eastAsia="ru-RU"/>
          </w:rPr>
          <w:t>пунктом 11 части 1 статьи 17 Федерального закона N 79-ФЗ</w:t>
        </w:r>
      </w:hyperlink>
      <w:r w:rsidRPr="005D0DCE">
        <w:rPr>
          <w:rFonts w:ascii="Arial" w:eastAsia="Times New Roman" w:hAnsi="Arial" w:cs="Arial"/>
          <w:color w:val="444444"/>
          <w:sz w:val="24"/>
          <w:szCs w:val="24"/>
          <w:lang w:eastAsia="ru-RU"/>
        </w:rPr>
        <w:t>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 xml:space="preserve">Представителю нанимателя при принятии решения о предоставлении или </w:t>
      </w:r>
      <w:proofErr w:type="spellStart"/>
      <w:r w:rsidRPr="005D0DCE">
        <w:rPr>
          <w:rFonts w:ascii="Arial" w:eastAsia="Times New Roman" w:hAnsi="Arial" w:cs="Arial"/>
          <w:color w:val="444444"/>
          <w:sz w:val="24"/>
          <w:szCs w:val="24"/>
          <w:lang w:eastAsia="ru-RU"/>
        </w:rPr>
        <w:t>непредоставлении</w:t>
      </w:r>
      <w:proofErr w:type="spellEnd"/>
      <w:r w:rsidRPr="005D0DCE">
        <w:rPr>
          <w:rFonts w:ascii="Arial" w:eastAsia="Times New Roman" w:hAnsi="Arial" w:cs="Arial"/>
          <w:color w:val="444444"/>
          <w:sz w:val="24"/>
          <w:szCs w:val="24"/>
          <w:lang w:eastAsia="ru-RU"/>
        </w:rP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7.2.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Комментарий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Данная ситуация в целом аналогична ситуации, рассмотренной в </w:t>
      </w:r>
      <w:hyperlink r:id="rId18" w:anchor="7DA0K6" w:history="1">
        <w:r w:rsidRPr="005D0DCE">
          <w:rPr>
            <w:rFonts w:ascii="Arial" w:eastAsia="Times New Roman" w:hAnsi="Arial" w:cs="Arial"/>
            <w:color w:val="3451A0"/>
            <w:sz w:val="24"/>
            <w:szCs w:val="24"/>
            <w:u w:val="single"/>
            <w:lang w:eastAsia="ru-RU"/>
          </w:rPr>
          <w:t>пункте 2.2</w:t>
        </w:r>
      </w:hyperlink>
      <w:r w:rsidRPr="005D0DCE">
        <w:rPr>
          <w:rFonts w:ascii="Arial" w:eastAsia="Times New Roman" w:hAnsi="Arial" w:cs="Arial"/>
          <w:color w:val="444444"/>
          <w:sz w:val="24"/>
          <w:szCs w:val="24"/>
          <w:lang w:eastAsia="ru-RU"/>
        </w:rPr>
        <w:t xml:space="preserve">.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w:t>
      </w:r>
      <w:r w:rsidRPr="005D0DCE">
        <w:rPr>
          <w:rFonts w:ascii="Arial" w:eastAsia="Times New Roman" w:hAnsi="Arial" w:cs="Arial"/>
          <w:color w:val="444444"/>
          <w:sz w:val="24"/>
          <w:szCs w:val="24"/>
          <w:lang w:eastAsia="ru-RU"/>
        </w:rPr>
        <w:lastRenderedPageBreak/>
        <w:t>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7.3.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выполняет иную оплачиваемую работу в организациях, финансируемых иностранными государствами.</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В соответствии с </w:t>
      </w:r>
      <w:hyperlink r:id="rId19" w:anchor="A780N7" w:history="1">
        <w:r w:rsidRPr="005D0DCE">
          <w:rPr>
            <w:rFonts w:ascii="Arial" w:eastAsia="Times New Roman" w:hAnsi="Arial" w:cs="Arial"/>
            <w:color w:val="3451A0"/>
            <w:sz w:val="24"/>
            <w:szCs w:val="24"/>
            <w:u w:val="single"/>
            <w:lang w:eastAsia="ru-RU"/>
          </w:rPr>
          <w:t>пунктом 17 части 1 статьи 17 Федерального закона N 79-ФЗ</w:t>
        </w:r>
      </w:hyperlink>
      <w:r w:rsidRPr="005D0DCE">
        <w:rPr>
          <w:rFonts w:ascii="Arial" w:eastAsia="Times New Roman" w:hAnsi="Arial" w:cs="Arial"/>
          <w:color w:val="444444"/>
          <w:sz w:val="24"/>
          <w:szCs w:val="24"/>
          <w:lang w:eastAsia="ru-RU"/>
        </w:rPr>
        <w:t>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 xml:space="preserve">Представителю нанимателя при принятии решения о предоставлении или </w:t>
      </w:r>
      <w:proofErr w:type="spellStart"/>
      <w:r w:rsidRPr="005D0DCE">
        <w:rPr>
          <w:rFonts w:ascii="Arial" w:eastAsia="Times New Roman" w:hAnsi="Arial" w:cs="Arial"/>
          <w:color w:val="444444"/>
          <w:sz w:val="24"/>
          <w:szCs w:val="24"/>
          <w:lang w:eastAsia="ru-RU"/>
        </w:rPr>
        <w:t>непредоставлении</w:t>
      </w:r>
      <w:proofErr w:type="spellEnd"/>
      <w:r w:rsidRPr="005D0DCE">
        <w:rPr>
          <w:rFonts w:ascii="Arial" w:eastAsia="Times New Roman" w:hAnsi="Arial" w:cs="Arial"/>
          <w:color w:val="444444"/>
          <w:sz w:val="24"/>
          <w:szCs w:val="24"/>
          <w:lang w:eastAsia="ru-RU"/>
        </w:rPr>
        <w:t xml:space="preserve">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3"/>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7.4. Описание ситуации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r w:rsidRPr="005D0DCE">
        <w:rPr>
          <w:rFonts w:ascii="Arial" w:eastAsia="Times New Roman" w:hAnsi="Arial" w:cs="Arial"/>
          <w:color w:val="444444"/>
          <w:sz w:val="24"/>
          <w:szCs w:val="24"/>
          <w:lang w:eastAsia="ru-RU"/>
        </w:rPr>
        <w:br/>
      </w:r>
    </w:p>
    <w:p w:rsidR="005D0DCE" w:rsidRPr="005D0DCE" w:rsidRDefault="005D0DCE" w:rsidP="005D0DCE">
      <w:pPr>
        <w:spacing w:after="240" w:line="240" w:lineRule="auto"/>
        <w:jc w:val="center"/>
        <w:textAlignment w:val="baseline"/>
        <w:outlineLvl w:val="4"/>
        <w:rPr>
          <w:rFonts w:ascii="Arial" w:eastAsia="Times New Roman" w:hAnsi="Arial" w:cs="Arial"/>
          <w:b/>
          <w:bCs/>
          <w:color w:val="444444"/>
          <w:sz w:val="24"/>
          <w:szCs w:val="24"/>
          <w:lang w:eastAsia="ru-RU"/>
        </w:rPr>
      </w:pPr>
      <w:r w:rsidRPr="005D0DCE">
        <w:rPr>
          <w:rFonts w:ascii="Arial" w:eastAsia="Times New Roman" w:hAnsi="Arial" w:cs="Arial"/>
          <w:b/>
          <w:bCs/>
          <w:color w:val="444444"/>
          <w:sz w:val="24"/>
          <w:szCs w:val="24"/>
          <w:lang w:eastAsia="ru-RU"/>
        </w:rPr>
        <w:t>Меры предотвращения и урегулирования  </w:t>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 xml:space="preserve">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w:t>
      </w:r>
      <w:proofErr w:type="spellStart"/>
      <w:r w:rsidRPr="005D0DCE">
        <w:rPr>
          <w:rFonts w:ascii="Arial" w:eastAsia="Times New Roman" w:hAnsi="Arial" w:cs="Arial"/>
          <w:color w:val="444444"/>
          <w:sz w:val="24"/>
          <w:szCs w:val="24"/>
          <w:lang w:eastAsia="ru-RU"/>
        </w:rPr>
        <w:t>неконфиденциальной</w:t>
      </w:r>
      <w:proofErr w:type="spellEnd"/>
      <w:r w:rsidRPr="005D0DCE">
        <w:rPr>
          <w:rFonts w:ascii="Arial" w:eastAsia="Times New Roman" w:hAnsi="Arial" w:cs="Arial"/>
          <w:color w:val="444444"/>
          <w:sz w:val="24"/>
          <w:szCs w:val="24"/>
          <w:lang w:eastAsia="ru-RU"/>
        </w:rPr>
        <w:t xml:space="preserve"> информации, которая лишь временно недоступна широкой общественности.</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 xml:space="preserve">В связи с этим государственному служащему следует воздерживаться от использования в личных целях сведений, ставших ему известными в ходе </w:t>
      </w:r>
      <w:r w:rsidRPr="005D0DCE">
        <w:rPr>
          <w:rFonts w:ascii="Arial" w:eastAsia="Times New Roman" w:hAnsi="Arial" w:cs="Arial"/>
          <w:color w:val="444444"/>
          <w:sz w:val="24"/>
          <w:szCs w:val="24"/>
          <w:lang w:eastAsia="ru-RU"/>
        </w:rPr>
        <w:lastRenderedPageBreak/>
        <w:t>исполнения служебных обязанностей, до тех пор, пока эти сведения не станут достоянием широкой общественности.</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r w:rsidRPr="005D0DCE">
        <w:rPr>
          <w:rFonts w:ascii="Arial" w:eastAsia="Times New Roman" w:hAnsi="Arial" w:cs="Arial"/>
          <w:color w:val="444444"/>
          <w:sz w:val="24"/>
          <w:szCs w:val="24"/>
          <w:lang w:eastAsia="ru-RU"/>
        </w:rPr>
        <w:br/>
      </w:r>
    </w:p>
    <w:p w:rsidR="005D0DCE" w:rsidRPr="005D0DCE" w:rsidRDefault="005D0DCE" w:rsidP="005D0DCE">
      <w:pPr>
        <w:spacing w:after="0" w:line="240" w:lineRule="auto"/>
        <w:ind w:firstLine="480"/>
        <w:textAlignment w:val="baseline"/>
        <w:rPr>
          <w:rFonts w:ascii="Arial" w:eastAsia="Times New Roman" w:hAnsi="Arial" w:cs="Arial"/>
          <w:color w:val="444444"/>
          <w:sz w:val="24"/>
          <w:szCs w:val="24"/>
          <w:lang w:eastAsia="ru-RU"/>
        </w:rPr>
      </w:pPr>
      <w:r w:rsidRPr="005D0DCE">
        <w:rPr>
          <w:rFonts w:ascii="Arial" w:eastAsia="Times New Roman" w:hAnsi="Arial" w:cs="Arial"/>
          <w:color w:val="444444"/>
          <w:sz w:val="24"/>
          <w:szCs w:val="24"/>
          <w:lang w:eastAsia="ru-RU"/>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D41B3B" w:rsidRDefault="00D41B3B">
      <w:bookmarkStart w:id="0" w:name="_GoBack"/>
      <w:bookmarkEnd w:id="0"/>
    </w:p>
    <w:sectPr w:rsidR="00D41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69A"/>
    <w:rsid w:val="001C369A"/>
    <w:rsid w:val="005D0DCE"/>
    <w:rsid w:val="00D41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3F604-9924-4B59-9CC2-10E853AD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26303">
      <w:bodyDiv w:val="1"/>
      <w:marLeft w:val="0"/>
      <w:marRight w:val="0"/>
      <w:marTop w:val="0"/>
      <w:marBottom w:val="0"/>
      <w:divBdr>
        <w:top w:val="none" w:sz="0" w:space="0" w:color="auto"/>
        <w:left w:val="none" w:sz="0" w:space="0" w:color="auto"/>
        <w:bottom w:val="none" w:sz="0" w:space="0" w:color="auto"/>
        <w:right w:val="none" w:sz="0" w:space="0" w:color="auto"/>
      </w:divBdr>
      <w:divsChild>
        <w:div w:id="956180391">
          <w:marLeft w:val="0"/>
          <w:marRight w:val="0"/>
          <w:marTop w:val="0"/>
          <w:marBottom w:val="0"/>
          <w:divBdr>
            <w:top w:val="none" w:sz="0" w:space="0" w:color="auto"/>
            <w:left w:val="none" w:sz="0" w:space="0" w:color="auto"/>
            <w:bottom w:val="none" w:sz="0" w:space="0" w:color="auto"/>
            <w:right w:val="none" w:sz="0" w:space="0" w:color="auto"/>
          </w:divBdr>
          <w:divsChild>
            <w:div w:id="117383906">
              <w:marLeft w:val="0"/>
              <w:marRight w:val="0"/>
              <w:marTop w:val="0"/>
              <w:marBottom w:val="0"/>
              <w:divBdr>
                <w:top w:val="none" w:sz="0" w:space="0" w:color="auto"/>
                <w:left w:val="none" w:sz="0" w:space="0" w:color="auto"/>
                <w:bottom w:val="none" w:sz="0" w:space="0" w:color="auto"/>
                <w:right w:val="none" w:sz="0" w:space="0" w:color="auto"/>
              </w:divBdr>
              <w:divsChild>
                <w:div w:id="10695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1388">
          <w:marLeft w:val="0"/>
          <w:marRight w:val="0"/>
          <w:marTop w:val="0"/>
          <w:marBottom w:val="0"/>
          <w:divBdr>
            <w:top w:val="none" w:sz="0" w:space="0" w:color="auto"/>
            <w:left w:val="none" w:sz="0" w:space="0" w:color="auto"/>
            <w:bottom w:val="none" w:sz="0" w:space="0" w:color="auto"/>
            <w:right w:val="none" w:sz="0" w:space="0" w:color="auto"/>
          </w:divBdr>
          <w:divsChild>
            <w:div w:id="584147529">
              <w:marLeft w:val="0"/>
              <w:marRight w:val="0"/>
              <w:marTop w:val="0"/>
              <w:marBottom w:val="0"/>
              <w:divBdr>
                <w:top w:val="none" w:sz="0" w:space="0" w:color="auto"/>
                <w:left w:val="none" w:sz="0" w:space="0" w:color="auto"/>
                <w:bottom w:val="none" w:sz="0" w:space="0" w:color="auto"/>
                <w:right w:val="none" w:sz="0" w:space="0" w:color="auto"/>
              </w:divBdr>
              <w:divsChild>
                <w:div w:id="9454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135263" TargetMode="External"/><Relationship Id="rId13" Type="http://schemas.openxmlformats.org/officeDocument/2006/relationships/hyperlink" Target="https://docs.cntd.ru/document/902135263" TargetMode="External"/><Relationship Id="rId18" Type="http://schemas.openxmlformats.org/officeDocument/2006/relationships/hyperlink" Target="https://docs.cntd.ru/document/90237681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cs.cntd.ru/document/902314705" TargetMode="External"/><Relationship Id="rId12" Type="http://schemas.openxmlformats.org/officeDocument/2006/relationships/hyperlink" Target="https://docs.cntd.ru/document/902135263" TargetMode="External"/><Relationship Id="rId17" Type="http://schemas.openxmlformats.org/officeDocument/2006/relationships/hyperlink" Target="https://docs.cntd.ru/document/901904391" TargetMode="External"/><Relationship Id="rId2" Type="http://schemas.openxmlformats.org/officeDocument/2006/relationships/settings" Target="settings.xml"/><Relationship Id="rId16" Type="http://schemas.openxmlformats.org/officeDocument/2006/relationships/hyperlink" Target="https://docs.cntd.ru/document/90190439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cntd.ru/document/901904391" TargetMode="External"/><Relationship Id="rId11" Type="http://schemas.openxmlformats.org/officeDocument/2006/relationships/hyperlink" Target="https://docs.cntd.ru/document/901904391" TargetMode="External"/><Relationship Id="rId5" Type="http://schemas.openxmlformats.org/officeDocument/2006/relationships/hyperlink" Target="https://docs.cntd.ru/document/902376815" TargetMode="External"/><Relationship Id="rId15" Type="http://schemas.openxmlformats.org/officeDocument/2006/relationships/hyperlink" Target="https://docs.cntd.ru/document/902135263" TargetMode="External"/><Relationship Id="rId10" Type="http://schemas.openxmlformats.org/officeDocument/2006/relationships/hyperlink" Target="https://docs.cntd.ru/document/902135263" TargetMode="External"/><Relationship Id="rId19" Type="http://schemas.openxmlformats.org/officeDocument/2006/relationships/hyperlink" Target="https://docs.cntd.ru/document/901904391" TargetMode="External"/><Relationship Id="rId4" Type="http://schemas.openxmlformats.org/officeDocument/2006/relationships/hyperlink" Target="https://docs.cntd.ru/document/901904391" TargetMode="External"/><Relationship Id="rId9" Type="http://schemas.openxmlformats.org/officeDocument/2006/relationships/hyperlink" Target="https://docs.cntd.ru/document/902135263" TargetMode="External"/><Relationship Id="rId14" Type="http://schemas.openxmlformats.org/officeDocument/2006/relationships/hyperlink" Target="https://docs.cntd.ru/document/902135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5470</Words>
  <Characters>31183</Characters>
  <Application>Microsoft Office Word</Application>
  <DocSecurity>0</DocSecurity>
  <Lines>259</Lines>
  <Paragraphs>73</Paragraphs>
  <ScaleCrop>false</ScaleCrop>
  <Company/>
  <LinksUpToDate>false</LinksUpToDate>
  <CharactersWithSpaces>36580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2021-07-08T19:16:00Z</dcterms:created>
  <dcterms:modified xsi:type="dcterms:W3CDTF">2021-07-08T19:17:00Z</dcterms:modified>
</cp:coreProperties>
</file>