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BA" w:rsidRDefault="008521B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521BA" w:rsidRDefault="008521BA">
      <w:pPr>
        <w:pStyle w:val="ConsPlusNormal"/>
        <w:jc w:val="both"/>
        <w:outlineLvl w:val="0"/>
      </w:pPr>
    </w:p>
    <w:p w:rsidR="008521BA" w:rsidRDefault="008521BA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8521BA" w:rsidRDefault="008521BA">
      <w:pPr>
        <w:pStyle w:val="ConsPlusTitle"/>
        <w:jc w:val="center"/>
      </w:pPr>
    </w:p>
    <w:p w:rsidR="008521BA" w:rsidRDefault="008521BA">
      <w:pPr>
        <w:pStyle w:val="ConsPlusTitle"/>
        <w:jc w:val="center"/>
      </w:pPr>
      <w:r>
        <w:t>ПИСЬМО</w:t>
      </w:r>
    </w:p>
    <w:p w:rsidR="008521BA" w:rsidRDefault="008521BA">
      <w:pPr>
        <w:pStyle w:val="ConsPlusTitle"/>
        <w:jc w:val="center"/>
      </w:pPr>
      <w:r>
        <w:t>от 21 марта 2025 г. N 02-48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Normal"/>
        <w:ind w:firstLine="540"/>
        <w:jc w:val="both"/>
      </w:pPr>
      <w:proofErr w:type="gramStart"/>
      <w:r>
        <w:t xml:space="preserve">Федеральная служба по надзору в сфере образования и науки (Рособрнадзор) в соответствии с </w:t>
      </w:r>
      <w:hyperlink r:id="rId5">
        <w:r>
          <w:rPr>
            <w:color w:val="0000FF"/>
          </w:rPr>
          <w:t>абзацем третьим пункта 2 статьи 1</w:t>
        </w:r>
      </w:hyperlink>
      <w:r>
        <w:t xml:space="preserve"> Федерального закона от 28 декабря 2024 г. N 544-ФЗ "О внесении изменений в статьи 67 и 78 Федерального закона "Об образовании в Российской Федерации", а также в соответствии с </w:t>
      </w:r>
      <w:hyperlink r:id="rId6">
        <w:r>
          <w:rPr>
            <w:color w:val="0000FF"/>
          </w:rPr>
          <w:t>подпунктом 5.22(1) пункта 5</w:t>
        </w:r>
      </w:hyperlink>
      <w:r>
        <w:t xml:space="preserve"> Положения о Федеральной службе по надзору в</w:t>
      </w:r>
      <w:proofErr w:type="gramEnd"/>
      <w:r>
        <w:t xml:space="preserve"> </w:t>
      </w:r>
      <w:proofErr w:type="gramStart"/>
      <w:r>
        <w:t>сфере образования и науки, утвержденного постановлением Правительства Российской Федерации от 28 июля 2018 г. N 885, вступающими в силу с 1 апреля 2025 г., направляет методические материалы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соответственно - диагностические материалы, тестирование).</w:t>
      </w:r>
      <w:proofErr w:type="gramEnd"/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Title"/>
        <w:ind w:firstLine="540"/>
        <w:jc w:val="both"/>
        <w:outlineLvl w:val="0"/>
      </w:pPr>
      <w:r>
        <w:t>I. Доставка диагностических материалов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9</w:t>
        </w:r>
      </w:hyperlink>
      <w:r>
        <w:t xml:space="preserve">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Минпросвещения Россия от 4 марта 2025 г. N 170 (зарегистрирован Минюстом России 14 марта 2025 г., регистрационный N 81552), вступающего в</w:t>
      </w:r>
      <w:proofErr w:type="gramEnd"/>
      <w:r>
        <w:t xml:space="preserve"> силу с 1 апреля 2025 г., тестирование проводится по годам обучения.</w:t>
      </w:r>
    </w:p>
    <w:p w:rsidR="008521BA" w:rsidRDefault="008521BA">
      <w:pPr>
        <w:pStyle w:val="ConsPlusNormal"/>
        <w:spacing w:before="220"/>
        <w:ind w:firstLine="540"/>
        <w:jc w:val="both"/>
      </w:pPr>
      <w:proofErr w:type="gramStart"/>
      <w:r>
        <w:t>Структура и содержание диагностических материалов будут представлены в Спецификациях диагностических материалов для проведения тестирования на знание русского языка иностранными гражданами и лицами без гражданства (далее соответственно - спецификация, иностранные граждане)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(далее - демонстрационные варианты), которые будут размещены в открытом доступе на официальном сайте</w:t>
      </w:r>
      <w:proofErr w:type="gramEnd"/>
      <w:r>
        <w:t xml:space="preserve"> федерального государственного бюджетного научного учреждения "Федеральный институт педагогических измерений" 28 марта 2025 г.</w:t>
      </w:r>
    </w:p>
    <w:p w:rsidR="008521BA" w:rsidRDefault="008521BA">
      <w:pPr>
        <w:pStyle w:val="ConsPlusNormal"/>
        <w:spacing w:before="220"/>
        <w:ind w:firstLine="540"/>
        <w:jc w:val="both"/>
      </w:pPr>
      <w:proofErr w:type="gramStart"/>
      <w:r>
        <w:t>Рособрнадзор направляет диагностические материалы и критерии оценивания выполнения заданий, включенных в диагностические материалы (далее - критерии оценивания), в исполнительные органы субъектов Российской Федерации, осуществляющие государственное управление в сфере образования (далее - ИОС), по защищенной сети передачи данных в организации, осуществляющие организационное и 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территориях субъектов Российской Федерации</w:t>
      </w:r>
      <w:proofErr w:type="gramEnd"/>
      <w:r>
        <w:t xml:space="preserve"> (региональные центры обработки информации субъектов Российской Федерации, РЦОИ) для их дальнейшего распределения в государственные и муниципальные общеобразовательные организации, проводящие тестирование.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Для направления диагностических материалов и критериев оценивания ИОС направляет в Рособрнадзор заявку, содержащую следующие сведения: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планируемое количество иностранных граждан, которые будут проходить тестирование в соответствующем классе;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lastRenderedPageBreak/>
        <w:t>информация о классах, для которых требуются диагностические материалы;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контактные данные лица, ответственного за получение диагностических материалов в ИОС и доведение их до пунктов прохождения тестирования в субъекте Российской Федерации (ФИО, место работы, должность, номер контактного телефона, адрес электронной почты контактного лица).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Соответствующая заявка направляется в Рособрнадзор по мере поступления сведений об иностранных гражданах, допущенных к тестированию.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Title"/>
        <w:ind w:firstLine="540"/>
        <w:jc w:val="both"/>
        <w:outlineLvl w:val="0"/>
      </w:pPr>
      <w:r>
        <w:t>II. Использование диагностических материалов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Normal"/>
        <w:ind w:firstLine="540"/>
        <w:jc w:val="both"/>
      </w:pPr>
      <w:r>
        <w:t>Рекомендуется тиражировать диагностические материалы в день проведения тестирования для соответствующего класса.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В том числе необходимо подготовить в распечатанном виде для каждого варианта тестирования по каждому классу следующие материалы, содержащиеся в направляемых в ИОС диагностических материалах: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инструкцию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карточку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карточку для иностранного гражданина, сдающего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день, для демонстрации иностранному гражданину в ходе тестирования;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инструкцию для члена комиссии по проведению тестирования, проводящего письменную часть тестирования, -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 экзамена;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карточку для члена комиссии по проведению тестирования, проводящего письменную часть тестирования, -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карточку для иностранного гражданина, сдающего письменную часть тестирования, - по 1 экземпляру на каждого иностранного гражданина, сдающего письменную часть тестирования в данный день.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Для обеспечения оценивания выполнения заданий иностранными гражданами необходимо распечатать: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критерии оценивания выполнения заданий устной и письменной части тестирования - по 1 экземпляру на каждого члена комиссии по проведению тестирования, осуществляющего оценивание ответов иностранных граждан;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протоколы оценивания выполнения заданий устной части тестирования - по 1 экземпляру на каждого на каждого иностранного гражданина, сдающего устную часть тестирования;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lastRenderedPageBreak/>
        <w:t>протоколы оценивания выполнения заданий письменной части тестирования - по 1 экземпляру на каждого иностранного гражданина, сдающего письменную часть тестирования.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При необходимости распечатка отдельных форм может быть осуществлена дополнительно.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Члены комиссии по проведению тестирования используют растиражированные диагностические материалы в соответствии с указаниями в карточках и инструкциях для членов комиссии по проведению тестирования. Рекомендуемый регламент тестирования приведен в спецификациях.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Title"/>
        <w:ind w:firstLine="540"/>
        <w:jc w:val="both"/>
        <w:outlineLvl w:val="0"/>
      </w:pPr>
      <w:r>
        <w:t>III. Проверка и оценивание выполнения заданий иностранными гражданами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Normal"/>
        <w:ind w:firstLine="540"/>
        <w:jc w:val="both"/>
      </w:pPr>
      <w:r>
        <w:t>Проверка результатов тестирования осуществляется членами комиссии по проведению тестирования в соответствии с критериями оценивания. Оценивание выполнения иностранными гражданами заданий устной и письменной частей тестирования осуществляется отдельно. Результаты оценивания члены комиссии по проведению тестирования, осуществляющие оценивание ответов иностранных граждан на задания устной и письменной частей тестирования, вносят в соответствующие протоколы, формы которых приведены в демонстрационных вариантах.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Выполнение отдельных заданий диагностических материалов оценивается в первичных баллах по критериям оценивания.</w:t>
      </w:r>
    </w:p>
    <w:p w:rsidR="008521BA" w:rsidRDefault="008521BA">
      <w:pPr>
        <w:pStyle w:val="ConsPlusNormal"/>
        <w:spacing w:before="220"/>
        <w:ind w:firstLine="540"/>
        <w:jc w:val="both"/>
      </w:pPr>
      <w:proofErr w:type="gramStart"/>
      <w:r>
        <w:t>Рособрнадзором определено минимальное количество баллов, подтверждающее успешное прохождение иностранными гражданами тестирования, - 3 балла (</w:t>
      </w:r>
      <w:hyperlink r:id="rId8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5 марта 2025 г. N 510 "Об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</w:t>
      </w:r>
      <w:proofErr w:type="gramEnd"/>
      <w:r>
        <w:t xml:space="preserve"> общего образования" (</w:t>
      </w:r>
      <w:proofErr w:type="gramStart"/>
      <w:r>
        <w:t>зарегистрирован</w:t>
      </w:r>
      <w:proofErr w:type="gramEnd"/>
      <w:r>
        <w:t xml:space="preserve"> Минюстом России 14.03.2025, регистрационный N 81551).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Информация о соответствии баллов приведена в спецификациях и демонстрационных вариантах.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Title"/>
        <w:ind w:firstLine="540"/>
        <w:jc w:val="both"/>
        <w:outlineLvl w:val="0"/>
      </w:pPr>
      <w:r>
        <w:t>IV. Получение сведений о результатах тестирования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Normal"/>
        <w:ind w:firstLine="540"/>
        <w:jc w:val="both"/>
      </w:pPr>
      <w:proofErr w:type="gramStart"/>
      <w:r>
        <w:t xml:space="preserve">Рособрнадзор будет осуществлять сбор информации о зачислении иностранных граждан в общеобразовательные организации, о результатах проведения тестирования иностранных граждан, а также о результатах каждого иностранного гражданина, принимавшего участие в тестировании в соответствии с протоколом установочного совещания с субъектами Российской Федерации по разъяснению работы в рамках приказов Минпросвещения России от 4 марта 2025 г. </w:t>
      </w:r>
      <w:hyperlink r:id="rId9">
        <w:r>
          <w:rPr>
            <w:color w:val="0000FF"/>
          </w:rPr>
          <w:t>N 170</w:t>
        </w:r>
      </w:hyperlink>
      <w:r>
        <w:t xml:space="preserve"> "Об утверждении Порядка проведения в государственной</w:t>
      </w:r>
      <w:proofErr w:type="gramEnd"/>
      <w:r>
        <w:t xml:space="preserve"> </w:t>
      </w:r>
      <w:proofErr w:type="gramStart"/>
      <w:r>
        <w:t xml:space="preserve"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и от 4 марта 2025 г. </w:t>
      </w:r>
      <w:hyperlink r:id="rId10">
        <w:r>
          <w:rPr>
            <w:color w:val="0000FF"/>
          </w:rPr>
          <w:t>N 171</w:t>
        </w:r>
      </w:hyperlink>
      <w:r>
        <w:t xml:space="preserve">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</w:t>
      </w:r>
      <w:proofErr w:type="gramEnd"/>
      <w:r>
        <w:t xml:space="preserve"> Федерации от 2 сентября 2020 г. N 458" Минпросвещения России от 18 марта 2025 г. N ОК-17/03пр (далее - Протокол).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 xml:space="preserve">Информируем, что сбор сведений, указанных в подпунктах 2.10 и 2.11 раздела 2 Протокола, будет осуществляться по каждому иностранному гражданину, принимаемому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в электронном виде в формате .xls в соответствии с формами, прилагаемыми к данному письму.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lastRenderedPageBreak/>
        <w:t>Соответствующие сведения необходимо направлять в Рособрнадзор ежемесячно, начиная с 18 апреля 2025 г.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 xml:space="preserve">Сведения, указанные в подпункте 2.10 раздела 2 Протокола, необходимо будет предоставлять в динамике, т.е. прибавляя текущие показатели </w:t>
      </w:r>
      <w:proofErr w:type="gramStart"/>
      <w:r>
        <w:t>к</w:t>
      </w:r>
      <w:proofErr w:type="gramEnd"/>
      <w:r>
        <w:t xml:space="preserve"> ранее представленным в предыдущем месяце.</w:t>
      </w:r>
    </w:p>
    <w:p w:rsidR="008521BA" w:rsidRDefault="008521BA">
      <w:pPr>
        <w:pStyle w:val="ConsPlusNormal"/>
        <w:spacing w:before="220"/>
        <w:ind w:firstLine="540"/>
        <w:jc w:val="both"/>
      </w:pPr>
      <w:r>
        <w:t>Просим ИОС учитывать данную информацию в рамках сбора и хранения материалов проведения тестирования.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Title"/>
        <w:ind w:firstLine="540"/>
        <w:jc w:val="both"/>
        <w:outlineLvl w:val="0"/>
      </w:pPr>
      <w:r>
        <w:t>V. Контактные данные лица по оперативному получению доступа к диагностическим материалам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Normal"/>
        <w:ind w:firstLine="540"/>
        <w:jc w:val="both"/>
      </w:pPr>
      <w:r>
        <w:t>Контактное лицо в Рособрнадзоре: Кулаков Максим Олегович, консультант отдела нормативно-методического обеспечения Управления организации и проведения государственной итоговой аттестации Рособрнадзора, адрес электронной почты kulakov@obrnadzor.gov.ru, тел. 8 (495) 608-00-91, доб. 10-19.</w:t>
      </w:r>
    </w:p>
    <w:p w:rsidR="008521BA" w:rsidRDefault="008521BA">
      <w:pPr>
        <w:pStyle w:val="ConsPlusNormal"/>
        <w:ind w:firstLine="540"/>
        <w:jc w:val="both"/>
      </w:pPr>
    </w:p>
    <w:p w:rsidR="008521BA" w:rsidRDefault="008521BA">
      <w:pPr>
        <w:pStyle w:val="ConsPlusNormal"/>
        <w:jc w:val="right"/>
      </w:pPr>
      <w:r>
        <w:t>Е.Е.СЕМЧЕНКО</w:t>
      </w:r>
    </w:p>
    <w:p w:rsidR="008521BA" w:rsidRDefault="008521BA">
      <w:pPr>
        <w:pStyle w:val="ConsPlusNormal"/>
        <w:jc w:val="both"/>
      </w:pPr>
    </w:p>
    <w:p w:rsidR="008521BA" w:rsidRDefault="008521BA">
      <w:pPr>
        <w:pStyle w:val="ConsPlusNormal"/>
        <w:jc w:val="both"/>
      </w:pPr>
    </w:p>
    <w:p w:rsidR="008521BA" w:rsidRDefault="008521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F01" w:rsidRDefault="00C36F01"/>
    <w:sectPr w:rsidR="00C36F01" w:rsidSect="0057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521BA"/>
    <w:rsid w:val="008521BA"/>
    <w:rsid w:val="00C3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1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21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21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8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890&amp;dst=1000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550&amp;dst=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829&amp;dst=100013" TargetMode="External"/><Relationship Id="rId10" Type="http://schemas.openxmlformats.org/officeDocument/2006/relationships/hyperlink" Target="https://login.consultant.ru/link/?req=doc&amp;base=LAW&amp;n=5008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2025-03-27T05:35:00Z</dcterms:created>
  <dcterms:modified xsi:type="dcterms:W3CDTF">2025-03-27T05:36:00Z</dcterms:modified>
</cp:coreProperties>
</file>