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3477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477"/>
      </w:tblGrid>
      <w:tr w:rsidR="00F93053" w:rsidTr="00D708E2">
        <w:trPr>
          <w:jc w:val="right"/>
        </w:trPr>
        <w:tc>
          <w:tcPr>
            <w:tcW w:w="347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93053" w:rsidRDefault="00D70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 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p w:rsidR="00F93053" w:rsidRDefault="00F93053">
      <w:pPr>
        <w:rPr>
          <w:rFonts w:hAnsi="Times New Roman" w:cs="Times New Roman"/>
          <w:color w:val="000000"/>
          <w:sz w:val="24"/>
          <w:szCs w:val="24"/>
        </w:rPr>
      </w:pPr>
    </w:p>
    <w:p w:rsidR="00F93053" w:rsidRPr="00D708E2" w:rsidRDefault="00D70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РЕГЛАМЕНТ</w:t>
      </w:r>
      <w:r w:rsidRPr="00D708E2">
        <w:rPr>
          <w:lang w:val="ru-RU"/>
        </w:rPr>
        <w:br/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предотвращению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урегулированию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конфликта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интересов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89"/>
        <w:gridCol w:w="2825"/>
        <w:gridCol w:w="3163"/>
      </w:tblGrid>
      <w:tr w:rsidR="00F93053">
        <w:tc>
          <w:tcPr>
            <w:tcW w:w="361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053" w:rsidRDefault="00D708E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4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053" w:rsidRDefault="00F93053"/>
        </w:tc>
        <w:tc>
          <w:tcPr>
            <w:tcW w:w="327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93053" w:rsidRDefault="00D708E2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</w:t>
            </w:r>
          </w:p>
        </w:tc>
      </w:tr>
    </w:tbl>
    <w:p w:rsidR="00F93053" w:rsidRDefault="00F93053">
      <w:pPr>
        <w:rPr>
          <w:rFonts w:hAnsi="Times New Roman" w:cs="Times New Roman"/>
          <w:color w:val="000000"/>
          <w:sz w:val="24"/>
          <w:szCs w:val="24"/>
        </w:rPr>
      </w:pPr>
    </w:p>
    <w:p w:rsidR="00F93053" w:rsidRDefault="00D708E2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ОБЩИЕ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предотвращению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урегулированию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) ____________________________________________________ (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принципы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нормы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поведения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несовпадение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позиций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позицией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самого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стремление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противоположным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различных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дл</w:t>
      </w:r>
      <w:proofErr w:type="gramEnd"/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прилагат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усилия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снижению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рисков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корпоративных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F930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053" w:rsidRPr="00D708E2" w:rsidRDefault="00D70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ВНУТРЕННИХ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обстоятельств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срочно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известность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своего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противоречия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личными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интересами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обсудить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эту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проблему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непосредствен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ным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попытаться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найти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компромисс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корпоративных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принципов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ценностей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F930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053" w:rsidRPr="00D708E2" w:rsidRDefault="00D70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ВНЕШНИХ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признает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важность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досудебного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урегулирования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корпоративных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стремится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решать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споры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утем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переговоров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исходит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постоянно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действующего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третейского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осуществляющего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третейском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суде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третейского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привлечены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независимые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пользующиеся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признанием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деловом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сообществе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арбитры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Создание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третейского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суда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призвано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быстроту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экономичность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разрешения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корпоративных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взаимоотношениях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юридическими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физическими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лицами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воздерживаться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рискованных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точки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зрения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частности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F93053" w:rsidRPr="00D708E2" w:rsidRDefault="00D70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вложения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денежных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сре</w:t>
      </w:r>
      <w:proofErr w:type="gramStart"/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дств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proofErr w:type="gramEnd"/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еятельность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осуществляемую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нкурентами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93053" w:rsidRPr="00D708E2" w:rsidRDefault="00D708E2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способствующих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возникновению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сторонних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деловых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препятствующих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эффективной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F93053" w:rsidRPr="00D708E2" w:rsidRDefault="00D708E2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существенно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отвлекающих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мешающих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своих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обязанностей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возникших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возможных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конфликтах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интере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незамедлительно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сообщать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своему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непосредственному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комиссии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деловой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этике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условии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F93053" w:rsidRPr="00D708E2" w:rsidRDefault="00F9305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93053" w:rsidRPr="00D708E2" w:rsidRDefault="00D708E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ЗАКЛЮЧИТЕЛЬНЫЕ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4.1. ________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утверждает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настоящий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мент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ознакомиться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подпись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работающих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сотрудников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фиксируется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Регламенту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93053" w:rsidRPr="00D708E2" w:rsidRDefault="00D708E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Вновь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принятые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сотрудники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знакомятся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что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подтверждается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приложением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настоящему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Регламенту</w:t>
      </w:r>
      <w:r w:rsidRPr="00D708E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F93053" w:rsidRPr="00D708E2" w:rsidSect="00F9305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491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D708E2"/>
    <w:rsid w:val="00E438A1"/>
    <w:rsid w:val="00F01E19"/>
    <w:rsid w:val="00F93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2020-09-23T08:15:00Z</dcterms:modified>
</cp:coreProperties>
</file>