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84"/>
        <w:gridCol w:w="1842"/>
        <w:gridCol w:w="1103"/>
        <w:gridCol w:w="3712"/>
      </w:tblGrid>
      <w:tr w:rsidR="006C5E8F" w:rsidRPr="00491355" w:rsidTr="00C54758">
        <w:trPr>
          <w:trHeight w:hRule="exact" w:val="2564"/>
        </w:trPr>
        <w:tc>
          <w:tcPr>
            <w:tcW w:w="4536" w:type="dxa"/>
            <w:gridSpan w:val="4"/>
          </w:tcPr>
          <w:p w:rsidR="00C54758" w:rsidRPr="00C54758" w:rsidRDefault="00C54758" w:rsidP="00C54758">
            <w:pPr>
              <w:keepNext/>
              <w:numPr>
                <w:ilvl w:val="2"/>
                <w:numId w:val="1"/>
              </w:numPr>
              <w:suppressAutoHyphens/>
              <w:jc w:val="center"/>
              <w:outlineLvl w:val="2"/>
              <w:rPr>
                <w:rFonts w:ascii="Arial" w:hAnsi="Arial" w:cs="Arial"/>
                <w:bCs/>
                <w:sz w:val="32"/>
                <w:szCs w:val="26"/>
                <w:lang w:eastAsia="zh-CN"/>
              </w:rPr>
            </w:pPr>
            <w:r w:rsidRPr="00C54758">
              <w:rPr>
                <w:b/>
                <w:sz w:val="24"/>
                <w:szCs w:val="20"/>
                <w:lang w:eastAsia="zh-CN"/>
              </w:rPr>
              <w:t>АДМИНИСТРАЦИЯ</w:t>
            </w:r>
          </w:p>
          <w:p w:rsidR="00C54758" w:rsidRPr="00C54758" w:rsidRDefault="00C54758" w:rsidP="00C54758">
            <w:pPr>
              <w:keepNext/>
              <w:numPr>
                <w:ilvl w:val="1"/>
                <w:numId w:val="1"/>
              </w:numPr>
              <w:suppressAutoHyphens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36"/>
                <w:szCs w:val="28"/>
                <w:lang w:eastAsia="zh-CN"/>
              </w:rPr>
            </w:pPr>
            <w:r w:rsidRPr="00C54758">
              <w:rPr>
                <w:b/>
                <w:iCs/>
                <w:sz w:val="24"/>
                <w:szCs w:val="20"/>
                <w:lang w:eastAsia="zh-CN"/>
              </w:rPr>
              <w:t xml:space="preserve">МУНИЦИПАЛЬНОГО ОБРАЗОВАНИЯ </w:t>
            </w:r>
          </w:p>
          <w:p w:rsidR="00C54758" w:rsidRPr="00C54758" w:rsidRDefault="00C54758" w:rsidP="00C54758">
            <w:pPr>
              <w:keepNext/>
              <w:numPr>
                <w:ilvl w:val="1"/>
                <w:numId w:val="1"/>
              </w:numPr>
              <w:suppressAutoHyphens/>
              <w:jc w:val="center"/>
              <w:outlineLvl w:val="1"/>
              <w:rPr>
                <w:rFonts w:ascii="Arial" w:hAnsi="Arial" w:cs="Arial"/>
                <w:bCs/>
                <w:i/>
                <w:iCs/>
                <w:sz w:val="36"/>
                <w:szCs w:val="28"/>
                <w:lang w:eastAsia="zh-CN"/>
              </w:rPr>
            </w:pPr>
            <w:r w:rsidRPr="00C54758">
              <w:rPr>
                <w:b/>
                <w:iCs/>
                <w:sz w:val="24"/>
                <w:szCs w:val="20"/>
                <w:lang w:eastAsia="zh-CN"/>
              </w:rPr>
              <w:t>КРЫМСКИЙ РАЙОН</w:t>
            </w:r>
          </w:p>
          <w:p w:rsidR="00C54758" w:rsidRPr="00C54758" w:rsidRDefault="00C54758" w:rsidP="00C54758">
            <w:pPr>
              <w:suppressAutoHyphens/>
              <w:ind w:left="-57" w:right="-57"/>
              <w:jc w:val="center"/>
              <w:rPr>
                <w:sz w:val="24"/>
                <w:lang w:eastAsia="zh-CN"/>
              </w:rPr>
            </w:pPr>
            <w:r w:rsidRPr="00C54758">
              <w:rPr>
                <w:b/>
                <w:bCs/>
                <w:sz w:val="24"/>
                <w:lang w:eastAsia="zh-CN"/>
              </w:rPr>
              <w:t>УПРАВЛЕНИЕ</w:t>
            </w:r>
            <w:r>
              <w:rPr>
                <w:b/>
                <w:bCs/>
                <w:sz w:val="24"/>
                <w:lang w:eastAsia="zh-CN"/>
              </w:rPr>
              <w:t xml:space="preserve"> </w:t>
            </w:r>
            <w:r w:rsidRPr="00C54758">
              <w:rPr>
                <w:b/>
                <w:bCs/>
                <w:sz w:val="24"/>
                <w:lang w:eastAsia="zh-CN"/>
              </w:rPr>
              <w:t>ОБРАЗОВАНИЯ</w:t>
            </w:r>
          </w:p>
          <w:p w:rsidR="00C54758" w:rsidRPr="00C54758" w:rsidRDefault="00C54758" w:rsidP="00C54758">
            <w:pPr>
              <w:suppressAutoHyphens/>
              <w:ind w:left="-57" w:right="-57"/>
              <w:jc w:val="center"/>
              <w:rPr>
                <w:sz w:val="24"/>
                <w:lang w:eastAsia="zh-CN"/>
              </w:rPr>
            </w:pPr>
            <w:r w:rsidRPr="00C54758">
              <w:rPr>
                <w:sz w:val="20"/>
                <w:szCs w:val="20"/>
                <w:lang w:eastAsia="zh-CN"/>
              </w:rPr>
              <w:t>Коммунистическая ул., д.28, город Крымск,</w:t>
            </w:r>
          </w:p>
          <w:p w:rsidR="00C54758" w:rsidRPr="00C54758" w:rsidRDefault="00C54758" w:rsidP="00C54758">
            <w:pPr>
              <w:suppressAutoHyphens/>
              <w:ind w:left="-57" w:right="-57"/>
              <w:jc w:val="center"/>
              <w:rPr>
                <w:sz w:val="24"/>
                <w:lang w:eastAsia="zh-CN"/>
              </w:rPr>
            </w:pPr>
            <w:r w:rsidRPr="00C54758">
              <w:rPr>
                <w:sz w:val="20"/>
                <w:szCs w:val="20"/>
                <w:lang w:eastAsia="zh-CN"/>
              </w:rPr>
              <w:t xml:space="preserve">Краснодарский край, 353380, </w:t>
            </w:r>
          </w:p>
          <w:p w:rsidR="00C54758" w:rsidRPr="00C54758" w:rsidRDefault="00C54758" w:rsidP="00C54758">
            <w:pPr>
              <w:suppressAutoHyphens/>
              <w:ind w:left="-57" w:right="-57"/>
              <w:jc w:val="center"/>
              <w:rPr>
                <w:sz w:val="24"/>
                <w:lang w:eastAsia="zh-CN"/>
              </w:rPr>
            </w:pPr>
            <w:r w:rsidRPr="00C54758">
              <w:rPr>
                <w:sz w:val="20"/>
                <w:szCs w:val="20"/>
                <w:lang w:eastAsia="zh-CN"/>
              </w:rPr>
              <w:t>тел. (86131) 2-15-51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Pr="00C54758">
              <w:rPr>
                <w:sz w:val="20"/>
                <w:szCs w:val="20"/>
                <w:lang w:eastAsia="zh-CN"/>
              </w:rPr>
              <w:t>факс (86131) 2-15-51</w:t>
            </w:r>
          </w:p>
          <w:p w:rsidR="00C54758" w:rsidRPr="00C54758" w:rsidRDefault="00C54758" w:rsidP="00C54758">
            <w:pPr>
              <w:suppressAutoHyphens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C54758">
              <w:rPr>
                <w:sz w:val="20"/>
                <w:szCs w:val="20"/>
                <w:lang w:val="en-US" w:eastAsia="zh-CN"/>
              </w:rPr>
              <w:t>e</w:t>
            </w:r>
            <w:r w:rsidRPr="00C54758">
              <w:rPr>
                <w:sz w:val="20"/>
                <w:szCs w:val="20"/>
                <w:lang w:eastAsia="zh-CN"/>
              </w:rPr>
              <w:t>-</w:t>
            </w:r>
            <w:r w:rsidRPr="00C54758">
              <w:rPr>
                <w:sz w:val="20"/>
                <w:szCs w:val="20"/>
                <w:lang w:val="en-US" w:eastAsia="zh-CN"/>
              </w:rPr>
              <w:t>mail</w:t>
            </w:r>
            <w:r w:rsidRPr="00C54758">
              <w:rPr>
                <w:sz w:val="20"/>
                <w:szCs w:val="20"/>
                <w:lang w:eastAsia="zh-CN"/>
              </w:rPr>
              <w:t xml:space="preserve">: </w:t>
            </w:r>
            <w:hyperlink r:id="rId9" w:history="1">
              <w:r w:rsidRPr="00C54758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uo</w:t>
              </w:r>
              <w:r w:rsidRPr="00C5475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Pr="00C54758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krymsk</w:t>
              </w:r>
              <w:r w:rsidRPr="00C5475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-</w:t>
              </w:r>
              <w:r w:rsidRPr="00C54758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region</w:t>
              </w:r>
              <w:r w:rsidRPr="00C5475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@</w:t>
              </w:r>
              <w:r w:rsidRPr="00C54758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mail</w:t>
              </w:r>
              <w:r w:rsidRPr="00C5475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Pr="00C54758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ru</w:t>
              </w:r>
            </w:hyperlink>
          </w:p>
          <w:p w:rsidR="00C54758" w:rsidRPr="00C54758" w:rsidRDefault="00C54758" w:rsidP="00C54758">
            <w:pPr>
              <w:suppressAutoHyphens/>
              <w:ind w:left="-57" w:right="-57"/>
              <w:jc w:val="center"/>
              <w:rPr>
                <w:sz w:val="24"/>
                <w:lang w:eastAsia="zh-CN"/>
              </w:rPr>
            </w:pPr>
            <w:r w:rsidRPr="00C54758">
              <w:rPr>
                <w:sz w:val="20"/>
                <w:szCs w:val="20"/>
                <w:lang w:val="en-US" w:eastAsia="zh-CN"/>
              </w:rPr>
              <w:t>http</w:t>
            </w:r>
            <w:r w:rsidR="009D09CA">
              <w:rPr>
                <w:sz w:val="20"/>
                <w:szCs w:val="20"/>
                <w:lang w:eastAsia="zh-CN"/>
              </w:rPr>
              <w:t>://</w:t>
            </w:r>
            <w:proofErr w:type="spellStart"/>
            <w:r w:rsidR="009D09CA">
              <w:rPr>
                <w:sz w:val="20"/>
                <w:szCs w:val="20"/>
                <w:lang w:val="en-US" w:eastAsia="zh-CN"/>
              </w:rPr>
              <w:t>uokrimsk</w:t>
            </w:r>
            <w:proofErr w:type="spellEnd"/>
            <w:r w:rsidR="009D09CA" w:rsidRPr="00715865">
              <w:rPr>
                <w:sz w:val="20"/>
                <w:szCs w:val="20"/>
                <w:lang w:eastAsia="zh-CN"/>
              </w:rPr>
              <w:t>.</w:t>
            </w:r>
            <w:proofErr w:type="spellStart"/>
            <w:r w:rsidR="009D09CA">
              <w:rPr>
                <w:sz w:val="20"/>
                <w:szCs w:val="20"/>
                <w:lang w:val="en-US" w:eastAsia="zh-CN"/>
              </w:rPr>
              <w:t>ros</w:t>
            </w:r>
            <w:proofErr w:type="spellEnd"/>
            <w:r w:rsidR="009D09CA" w:rsidRPr="00715865">
              <w:rPr>
                <w:sz w:val="20"/>
                <w:szCs w:val="20"/>
                <w:lang w:eastAsia="zh-CN"/>
              </w:rPr>
              <w:t>-</w:t>
            </w:r>
            <w:proofErr w:type="spellStart"/>
            <w:r w:rsidR="009D09CA">
              <w:rPr>
                <w:sz w:val="20"/>
                <w:szCs w:val="20"/>
                <w:lang w:val="en-US" w:eastAsia="zh-CN"/>
              </w:rPr>
              <w:t>obr</w:t>
            </w:r>
            <w:proofErr w:type="spellEnd"/>
            <w:r w:rsidR="009D09CA" w:rsidRPr="00715865">
              <w:rPr>
                <w:sz w:val="20"/>
                <w:szCs w:val="20"/>
                <w:lang w:eastAsia="zh-CN"/>
              </w:rPr>
              <w:t>.</w:t>
            </w:r>
            <w:proofErr w:type="spellStart"/>
            <w:r w:rsidR="009D09CA">
              <w:rPr>
                <w:sz w:val="20"/>
                <w:szCs w:val="20"/>
                <w:lang w:val="en-US" w:eastAsia="zh-CN"/>
              </w:rPr>
              <w:t>ru</w:t>
            </w:r>
            <w:proofErr w:type="spellEnd"/>
            <w:r w:rsidRPr="00C54758">
              <w:rPr>
                <w:sz w:val="20"/>
                <w:szCs w:val="20"/>
                <w:lang w:eastAsia="zh-CN"/>
              </w:rPr>
              <w:t>/</w:t>
            </w:r>
          </w:p>
          <w:p w:rsidR="006C5E8F" w:rsidRPr="00C54758" w:rsidRDefault="00C54758" w:rsidP="00C54758">
            <w:pPr>
              <w:pStyle w:val="af2"/>
              <w:jc w:val="center"/>
            </w:pPr>
            <w:r w:rsidRPr="00C54758">
              <w:rPr>
                <w:rFonts w:ascii="Times New Roman" w:hAnsi="Times New Roman" w:cs="Times New Roman"/>
                <w:sz w:val="20"/>
                <w:szCs w:val="20"/>
              </w:rPr>
              <w:t>ОГРН 1022304063957 ИНН 2337016516</w:t>
            </w:r>
          </w:p>
        </w:tc>
        <w:tc>
          <w:tcPr>
            <w:tcW w:w="1103" w:type="dxa"/>
            <w:vMerge w:val="restart"/>
          </w:tcPr>
          <w:p w:rsidR="006C5E8F" w:rsidRPr="00C54758" w:rsidRDefault="006C5E8F" w:rsidP="00112FD6">
            <w:pPr>
              <w:jc w:val="right"/>
            </w:pPr>
          </w:p>
          <w:p w:rsidR="006C5E8F" w:rsidRPr="00C54758" w:rsidRDefault="006C5E8F" w:rsidP="00112FD6">
            <w:pPr>
              <w:jc w:val="right"/>
            </w:pPr>
          </w:p>
          <w:p w:rsidR="006C5E8F" w:rsidRPr="00C54758" w:rsidRDefault="006C5E8F" w:rsidP="00112FD6">
            <w:pPr>
              <w:jc w:val="right"/>
            </w:pPr>
          </w:p>
          <w:p w:rsidR="006C5E8F" w:rsidRPr="00C54758" w:rsidRDefault="006C5E8F" w:rsidP="00112FD6">
            <w:pPr>
              <w:jc w:val="right"/>
            </w:pPr>
          </w:p>
        </w:tc>
        <w:tc>
          <w:tcPr>
            <w:tcW w:w="3712" w:type="dxa"/>
            <w:vMerge w:val="restart"/>
          </w:tcPr>
          <w:p w:rsidR="00715865" w:rsidRDefault="00715865" w:rsidP="00715865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Руководителям </w:t>
            </w:r>
          </w:p>
          <w:p w:rsidR="00715865" w:rsidRPr="00715865" w:rsidRDefault="00715865" w:rsidP="00715865">
            <w:pPr>
              <w:rPr>
                <w:szCs w:val="28"/>
              </w:rPr>
            </w:pPr>
            <w:r w:rsidRPr="00715865">
              <w:rPr>
                <w:szCs w:val="28"/>
              </w:rPr>
              <w:t>образовательных организаций</w:t>
            </w:r>
          </w:p>
          <w:p w:rsidR="006C5E8F" w:rsidRPr="006C5E8F" w:rsidRDefault="006C5E8F" w:rsidP="006C5E8F">
            <w:pPr>
              <w:pStyle w:val="a6"/>
              <w:jc w:val="left"/>
              <w:rPr>
                <w:b w:val="0"/>
                <w:caps w:val="0"/>
                <w:lang w:val="en-US"/>
              </w:rPr>
            </w:pPr>
          </w:p>
        </w:tc>
      </w:tr>
      <w:tr w:rsidR="006C5E8F" w:rsidTr="00C54758">
        <w:trPr>
          <w:trHeight w:hRule="exact" w:val="435"/>
        </w:trPr>
        <w:tc>
          <w:tcPr>
            <w:tcW w:w="4536" w:type="dxa"/>
            <w:gridSpan w:val="4"/>
            <w:vAlign w:val="bottom"/>
          </w:tcPr>
          <w:p w:rsidR="006C5E8F" w:rsidRPr="00CC3EC9" w:rsidRDefault="006C5E8F" w:rsidP="00BC3672">
            <w:pPr>
              <w:rPr>
                <w:sz w:val="20"/>
                <w:szCs w:val="20"/>
                <w:lang w:val="en-US"/>
              </w:rPr>
            </w:pPr>
            <w:bookmarkStart w:id="0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0"/>
          </w:p>
        </w:tc>
        <w:tc>
          <w:tcPr>
            <w:tcW w:w="1103" w:type="dxa"/>
            <w:vMerge/>
          </w:tcPr>
          <w:p w:rsidR="006C5E8F" w:rsidRPr="00B50734" w:rsidRDefault="006C5E8F" w:rsidP="00112FD6">
            <w:pPr>
              <w:ind w:hanging="76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</w:tcPr>
          <w:p w:rsidR="006C5E8F" w:rsidRPr="00B50734" w:rsidRDefault="006C5E8F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6C5E8F" w:rsidRPr="00697316" w:rsidTr="00C54758">
        <w:trPr>
          <w:trHeight w:hRule="exact" w:val="510"/>
        </w:trPr>
        <w:tc>
          <w:tcPr>
            <w:tcW w:w="567" w:type="dxa"/>
            <w:vAlign w:val="bottom"/>
          </w:tcPr>
          <w:p w:rsidR="006C5E8F" w:rsidRPr="00B82004" w:rsidRDefault="006C5E8F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C5E8F" w:rsidRPr="00B82004" w:rsidRDefault="006C5E8F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6C5E8F" w:rsidRPr="00B82004" w:rsidRDefault="006C5E8F" w:rsidP="00C24207">
            <w:pPr>
              <w:jc w:val="right"/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6C5E8F" w:rsidRPr="00B82004" w:rsidRDefault="006C5E8F" w:rsidP="00112FD6">
            <w:pPr>
              <w:rPr>
                <w:sz w:val="22"/>
                <w:szCs w:val="20"/>
              </w:rPr>
            </w:pPr>
          </w:p>
        </w:tc>
        <w:tc>
          <w:tcPr>
            <w:tcW w:w="1103" w:type="dxa"/>
            <w:vMerge/>
            <w:vAlign w:val="bottom"/>
          </w:tcPr>
          <w:p w:rsidR="006C5E8F" w:rsidRPr="00697316" w:rsidRDefault="006C5E8F" w:rsidP="00112FD6">
            <w:pPr>
              <w:ind w:hanging="76"/>
              <w:rPr>
                <w:sz w:val="20"/>
                <w:szCs w:val="20"/>
              </w:rPr>
            </w:pPr>
          </w:p>
        </w:tc>
        <w:tc>
          <w:tcPr>
            <w:tcW w:w="3712" w:type="dxa"/>
            <w:vMerge/>
          </w:tcPr>
          <w:p w:rsidR="006C5E8F" w:rsidRPr="00697316" w:rsidRDefault="006C5E8F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6C5E8F" w:rsidRDefault="006C5E8F" w:rsidP="00266A74">
      <w:pPr>
        <w:rPr>
          <w:color w:val="000000" w:themeColor="text1"/>
        </w:rPr>
      </w:pPr>
      <w:bookmarkStart w:id="1" w:name="_Hlk119332579"/>
      <w:bookmarkStart w:id="2" w:name="_Hlk119330238"/>
    </w:p>
    <w:p w:rsidR="005F177A" w:rsidRPr="005F177A" w:rsidRDefault="005F177A" w:rsidP="005F177A">
      <w:pPr>
        <w:rPr>
          <w:color w:val="000000" w:themeColor="text1"/>
        </w:rPr>
      </w:pPr>
      <w:r w:rsidRPr="005F177A">
        <w:rPr>
          <w:color w:val="000000" w:themeColor="text1"/>
        </w:rPr>
        <w:t xml:space="preserve">О принятии дополнительных мер </w:t>
      </w:r>
    </w:p>
    <w:p w:rsidR="005F177A" w:rsidRPr="005F177A" w:rsidRDefault="005F177A" w:rsidP="005F177A">
      <w:pPr>
        <w:rPr>
          <w:color w:val="000000" w:themeColor="text1"/>
        </w:rPr>
      </w:pPr>
      <w:r w:rsidRPr="005F177A">
        <w:rPr>
          <w:color w:val="000000" w:themeColor="text1"/>
        </w:rPr>
        <w:t>по профилактике несчастных случаев</w:t>
      </w:r>
    </w:p>
    <w:p w:rsidR="00715865" w:rsidRDefault="00715865" w:rsidP="00266A74">
      <w:pPr>
        <w:rPr>
          <w:color w:val="000000" w:themeColor="text1"/>
        </w:rPr>
      </w:pPr>
    </w:p>
    <w:p w:rsidR="00715865" w:rsidRDefault="00715865" w:rsidP="00715865">
      <w:pPr>
        <w:jc w:val="center"/>
        <w:rPr>
          <w:color w:val="000000" w:themeColor="text1"/>
        </w:rPr>
      </w:pPr>
      <w:r>
        <w:rPr>
          <w:color w:val="000000" w:themeColor="text1"/>
        </w:rPr>
        <w:t>Уважаемые руководители!</w:t>
      </w:r>
    </w:p>
    <w:p w:rsidR="00715865" w:rsidRDefault="00715865" w:rsidP="00715865">
      <w:pPr>
        <w:jc w:val="center"/>
        <w:rPr>
          <w:color w:val="000000" w:themeColor="text1"/>
        </w:rPr>
      </w:pPr>
    </w:p>
    <w:p w:rsidR="005F177A" w:rsidRPr="005F177A" w:rsidRDefault="00715865" w:rsidP="005F177A">
      <w:pPr>
        <w:ind w:firstLine="708"/>
        <w:jc w:val="both"/>
        <w:rPr>
          <w:szCs w:val="28"/>
        </w:rPr>
      </w:pPr>
      <w:r w:rsidRPr="00715865">
        <w:rPr>
          <w:szCs w:val="28"/>
        </w:rPr>
        <w:t xml:space="preserve">Управление образования администрации муниципального образования Крымский район информирует Вас о том, что </w:t>
      </w:r>
      <w:r w:rsidR="005F177A">
        <w:rPr>
          <w:szCs w:val="28"/>
        </w:rPr>
        <w:t>с</w:t>
      </w:r>
      <w:r w:rsidR="005F177A" w:rsidRPr="005F177A">
        <w:rPr>
          <w:szCs w:val="28"/>
        </w:rPr>
        <w:t xml:space="preserve"> наступлением летнего периода существенно участились случаи падения из окон малолетних детей. Наиболее частая причина падения - утрата контроля со стороны взрослых за поведением детей, а также москитные сетки, которые в с</w:t>
      </w:r>
      <w:r w:rsidR="005F177A" w:rsidRPr="005F177A">
        <w:rPr>
          <w:szCs w:val="28"/>
        </w:rPr>
        <w:t>о</w:t>
      </w:r>
      <w:r w:rsidR="005F177A" w:rsidRPr="005F177A">
        <w:rPr>
          <w:szCs w:val="28"/>
        </w:rPr>
        <w:t>знании ребенка создают иллюзию закрытого окна, но по факту не выдерж</w:t>
      </w:r>
      <w:r w:rsidR="005F177A" w:rsidRPr="005F177A">
        <w:rPr>
          <w:szCs w:val="28"/>
        </w:rPr>
        <w:t>и</w:t>
      </w:r>
      <w:r w:rsidR="005F177A" w:rsidRPr="005F177A">
        <w:rPr>
          <w:szCs w:val="28"/>
        </w:rPr>
        <w:t>вают веса годовалого ребенка.</w:t>
      </w:r>
    </w:p>
    <w:p w:rsidR="005F177A" w:rsidRPr="005F177A" w:rsidRDefault="005F177A" w:rsidP="005F177A">
      <w:pPr>
        <w:ind w:firstLine="708"/>
        <w:jc w:val="both"/>
        <w:rPr>
          <w:szCs w:val="28"/>
        </w:rPr>
      </w:pPr>
      <w:r w:rsidRPr="005F177A">
        <w:rPr>
          <w:szCs w:val="28"/>
        </w:rPr>
        <w:t>По итогам 2022 года в результате падения из окон в Краснодарском крае пострадало 33 ребенка (3 - со смертельным исходом).</w:t>
      </w:r>
    </w:p>
    <w:p w:rsidR="005F177A" w:rsidRPr="005F177A" w:rsidRDefault="005F177A" w:rsidP="005F177A">
      <w:pPr>
        <w:ind w:firstLine="708"/>
        <w:jc w:val="both"/>
        <w:rPr>
          <w:szCs w:val="28"/>
        </w:rPr>
      </w:pPr>
      <w:r w:rsidRPr="005F177A">
        <w:rPr>
          <w:szCs w:val="28"/>
        </w:rPr>
        <w:t>За истекший период 2023 года в результате падения из окон уже постр</w:t>
      </w:r>
      <w:r w:rsidRPr="005F177A">
        <w:rPr>
          <w:szCs w:val="28"/>
        </w:rPr>
        <w:t>а</w:t>
      </w:r>
      <w:r w:rsidRPr="005F177A">
        <w:rPr>
          <w:szCs w:val="28"/>
        </w:rPr>
        <w:t>дало 13 детей (2 - со смертельным исходом). Только 08.06.2023 года произошло два случая падения из окон.</w:t>
      </w:r>
    </w:p>
    <w:p w:rsidR="005F177A" w:rsidRPr="005F177A" w:rsidRDefault="005F177A" w:rsidP="005F177A">
      <w:pPr>
        <w:ind w:firstLine="708"/>
        <w:jc w:val="both"/>
        <w:rPr>
          <w:szCs w:val="28"/>
        </w:rPr>
      </w:pPr>
      <w:r w:rsidRPr="005F177A">
        <w:rPr>
          <w:szCs w:val="28"/>
        </w:rPr>
        <w:t>Данная ситуация вызывает особое беспокойство.</w:t>
      </w:r>
    </w:p>
    <w:p w:rsidR="005F177A" w:rsidRPr="005F177A" w:rsidRDefault="005F177A" w:rsidP="005F177A">
      <w:pPr>
        <w:ind w:firstLine="708"/>
        <w:jc w:val="both"/>
        <w:rPr>
          <w:szCs w:val="28"/>
        </w:rPr>
      </w:pPr>
      <w:r w:rsidRPr="005F177A">
        <w:rPr>
          <w:szCs w:val="28"/>
        </w:rPr>
        <w:t xml:space="preserve">Так, </w:t>
      </w:r>
      <w:proofErr w:type="gramStart"/>
      <w:r w:rsidRPr="005F177A">
        <w:rPr>
          <w:szCs w:val="28"/>
        </w:rPr>
        <w:t>в</w:t>
      </w:r>
      <w:proofErr w:type="gramEnd"/>
      <w:r w:rsidRPr="005F177A">
        <w:rPr>
          <w:szCs w:val="28"/>
        </w:rPr>
        <w:t xml:space="preserve"> </w:t>
      </w:r>
      <w:proofErr w:type="gramStart"/>
      <w:r w:rsidRPr="005F177A">
        <w:rPr>
          <w:szCs w:val="28"/>
        </w:rPr>
        <w:t>Ейском</w:t>
      </w:r>
      <w:proofErr w:type="gramEnd"/>
      <w:r w:rsidRPr="005F177A">
        <w:rPr>
          <w:szCs w:val="28"/>
        </w:rPr>
        <w:t xml:space="preserve"> районе 08.06.2023 года малолетний Р., 2022 года рождения (1 год 3 месяца), выпал из окна квартиры. Мать во время приготовления пищи отвлеклась и не заметила, как сын ушел в другую комнату. Обнаружив его о</w:t>
      </w:r>
      <w:r w:rsidRPr="005F177A">
        <w:rPr>
          <w:szCs w:val="28"/>
        </w:rPr>
        <w:t>т</w:t>
      </w:r>
      <w:r w:rsidRPr="005F177A">
        <w:rPr>
          <w:szCs w:val="28"/>
        </w:rPr>
        <w:t>сутствие, побежала в комнату и увидела, что он залез на подоконник. На окне была москитная сетка, мать подбежала к сыну, но не успела его схватить, реб</w:t>
      </w:r>
      <w:r w:rsidRPr="005F177A">
        <w:rPr>
          <w:szCs w:val="28"/>
        </w:rPr>
        <w:t>е</w:t>
      </w:r>
      <w:r w:rsidRPr="005F177A">
        <w:rPr>
          <w:szCs w:val="28"/>
        </w:rPr>
        <w:t>нок выпал из окна. Ребенка спасло только то, что квартира находилась на пе</w:t>
      </w:r>
      <w:r w:rsidRPr="005F177A">
        <w:rPr>
          <w:szCs w:val="28"/>
        </w:rPr>
        <w:t>р</w:t>
      </w:r>
      <w:r w:rsidRPr="005F177A">
        <w:rPr>
          <w:szCs w:val="28"/>
        </w:rPr>
        <w:t>вом этаже.</w:t>
      </w:r>
    </w:p>
    <w:p w:rsidR="005F177A" w:rsidRPr="005F177A" w:rsidRDefault="005F177A" w:rsidP="005F177A">
      <w:pPr>
        <w:ind w:firstLine="708"/>
        <w:jc w:val="both"/>
        <w:rPr>
          <w:szCs w:val="28"/>
        </w:rPr>
      </w:pPr>
      <w:r w:rsidRPr="005F177A">
        <w:rPr>
          <w:szCs w:val="28"/>
        </w:rPr>
        <w:t xml:space="preserve">Подобный случай произошел 08.06.2023 года в Тимашевском </w:t>
      </w:r>
      <w:proofErr w:type="gramStart"/>
      <w:r w:rsidRPr="005F177A">
        <w:rPr>
          <w:szCs w:val="28"/>
        </w:rPr>
        <w:t>районе</w:t>
      </w:r>
      <w:proofErr w:type="gramEnd"/>
      <w:r w:rsidRPr="005F177A">
        <w:rPr>
          <w:szCs w:val="28"/>
        </w:rPr>
        <w:t xml:space="preserve">         с малолетним Д., 2020 года рождения (3 года). Мама не уследила, как ребенок оперся о москитную сетку и упал из окна квартиры первого этажа.</w:t>
      </w:r>
    </w:p>
    <w:p w:rsidR="005F177A" w:rsidRPr="005F177A" w:rsidRDefault="005F177A" w:rsidP="005F177A">
      <w:pPr>
        <w:ind w:firstLine="708"/>
        <w:jc w:val="both"/>
        <w:rPr>
          <w:szCs w:val="28"/>
        </w:rPr>
      </w:pPr>
      <w:r w:rsidRPr="005F177A">
        <w:rPr>
          <w:szCs w:val="28"/>
        </w:rPr>
        <w:t>В г. Краснодаре за текущий период 2023 года произошло два случая       со смертельным исходом. Так, 26.04.2023 года по месту временного прожив</w:t>
      </w:r>
      <w:r w:rsidRPr="005F177A">
        <w:rPr>
          <w:szCs w:val="28"/>
        </w:rPr>
        <w:t>а</w:t>
      </w:r>
      <w:r w:rsidRPr="005F177A">
        <w:rPr>
          <w:szCs w:val="28"/>
        </w:rPr>
        <w:t>ния малолетний К., 2020 года рождения (2 года 10 месяцев), на балконе встал на стульчик и выпал из окна 6 этажа. Ребенок от полученных травм погиб.</w:t>
      </w:r>
    </w:p>
    <w:p w:rsidR="005F177A" w:rsidRPr="005F177A" w:rsidRDefault="005F177A" w:rsidP="005F177A">
      <w:pPr>
        <w:ind w:firstLine="708"/>
        <w:jc w:val="both"/>
        <w:rPr>
          <w:szCs w:val="28"/>
        </w:rPr>
      </w:pPr>
      <w:r w:rsidRPr="005F177A">
        <w:rPr>
          <w:szCs w:val="28"/>
        </w:rPr>
        <w:lastRenderedPageBreak/>
        <w:t>02.06.2023 года по месту жительства выпал из окна 11 этажа малолетний Б., 2020 года рождения (2 года 7 месяцев), который самостоятельно открыл о</w:t>
      </w:r>
      <w:r w:rsidRPr="005F177A">
        <w:rPr>
          <w:szCs w:val="28"/>
        </w:rPr>
        <w:t>к</w:t>
      </w:r>
      <w:r w:rsidRPr="005F177A">
        <w:rPr>
          <w:szCs w:val="28"/>
        </w:rPr>
        <w:t>но. Ребенок скончался на месте падения.</w:t>
      </w:r>
    </w:p>
    <w:p w:rsidR="005F177A" w:rsidRDefault="005F177A" w:rsidP="005F177A">
      <w:pPr>
        <w:ind w:firstLine="708"/>
        <w:jc w:val="both"/>
        <w:rPr>
          <w:szCs w:val="28"/>
        </w:rPr>
      </w:pPr>
      <w:proofErr w:type="gramStart"/>
      <w:r w:rsidRPr="005F177A">
        <w:rPr>
          <w:szCs w:val="28"/>
        </w:rPr>
        <w:t>Анализ, проведенный комиссией по делам несовершеннолетних и защите их прав при администрации Краснодарского края за 2022 год и текущий   пер</w:t>
      </w:r>
      <w:r w:rsidRPr="005F177A">
        <w:rPr>
          <w:szCs w:val="28"/>
        </w:rPr>
        <w:t>и</w:t>
      </w:r>
      <w:r w:rsidRPr="005F177A">
        <w:rPr>
          <w:szCs w:val="28"/>
        </w:rPr>
        <w:t xml:space="preserve">од 2023 года показал, </w:t>
      </w:r>
      <w:r>
        <w:rPr>
          <w:szCs w:val="28"/>
        </w:rPr>
        <w:t xml:space="preserve"> </w:t>
      </w:r>
      <w:r w:rsidRPr="005F177A">
        <w:rPr>
          <w:szCs w:val="28"/>
        </w:rPr>
        <w:t>что в своем большинстве дети самостоятельно забир</w:t>
      </w:r>
      <w:r w:rsidRPr="005F177A">
        <w:rPr>
          <w:szCs w:val="28"/>
        </w:rPr>
        <w:t>а</w:t>
      </w:r>
      <w:r w:rsidRPr="005F177A">
        <w:rPr>
          <w:szCs w:val="28"/>
        </w:rPr>
        <w:t>лись на подоконник, используя в качестве подставки различные предметы м</w:t>
      </w:r>
      <w:r w:rsidRPr="005F177A">
        <w:rPr>
          <w:szCs w:val="28"/>
        </w:rPr>
        <w:t>е</w:t>
      </w:r>
      <w:r w:rsidRPr="005F177A">
        <w:rPr>
          <w:szCs w:val="28"/>
        </w:rPr>
        <w:t xml:space="preserve">бели, стоящие рядом с окном, и, опираясь на москитную </w:t>
      </w:r>
      <w:r>
        <w:rPr>
          <w:szCs w:val="28"/>
        </w:rPr>
        <w:t xml:space="preserve">  </w:t>
      </w:r>
      <w:r w:rsidRPr="005F177A">
        <w:rPr>
          <w:szCs w:val="28"/>
        </w:rPr>
        <w:t>сетку, выпадали</w:t>
      </w:r>
      <w:r>
        <w:rPr>
          <w:szCs w:val="28"/>
        </w:rPr>
        <w:t xml:space="preserve"> из окна вместе с ней.</w:t>
      </w:r>
      <w:proofErr w:type="gramEnd"/>
      <w:r>
        <w:rPr>
          <w:szCs w:val="28"/>
        </w:rPr>
        <w:t xml:space="preserve"> При этом</w:t>
      </w:r>
      <w:r w:rsidRPr="005F177A">
        <w:rPr>
          <w:szCs w:val="28"/>
        </w:rPr>
        <w:t xml:space="preserve"> подавляющее большинство таких случаев обусло</w:t>
      </w:r>
      <w:r w:rsidRPr="005F177A">
        <w:rPr>
          <w:szCs w:val="28"/>
        </w:rPr>
        <w:t>в</w:t>
      </w:r>
      <w:r w:rsidRPr="005F177A">
        <w:rPr>
          <w:szCs w:val="28"/>
        </w:rPr>
        <w:t xml:space="preserve">лено следующими обстоятельствами: </w:t>
      </w:r>
    </w:p>
    <w:p w:rsidR="005F177A" w:rsidRDefault="005F177A" w:rsidP="005F177A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77A">
        <w:rPr>
          <w:szCs w:val="28"/>
        </w:rPr>
        <w:t xml:space="preserve">временная </w:t>
      </w:r>
      <w:r>
        <w:rPr>
          <w:szCs w:val="28"/>
        </w:rPr>
        <w:t xml:space="preserve">  </w:t>
      </w:r>
      <w:r w:rsidRPr="005F177A">
        <w:rPr>
          <w:szCs w:val="28"/>
        </w:rPr>
        <w:t xml:space="preserve"> утрата контроля со стороны взрослых за поведением детей; </w:t>
      </w:r>
    </w:p>
    <w:p w:rsidR="005F177A" w:rsidRDefault="005F177A" w:rsidP="005F177A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77A">
        <w:rPr>
          <w:szCs w:val="28"/>
        </w:rPr>
        <w:t xml:space="preserve">оставление </w:t>
      </w:r>
      <w:r>
        <w:rPr>
          <w:szCs w:val="28"/>
        </w:rPr>
        <w:t xml:space="preserve">  </w:t>
      </w:r>
      <w:r w:rsidRPr="005F177A">
        <w:rPr>
          <w:szCs w:val="28"/>
        </w:rPr>
        <w:t>детей одних на незначительный период в комнатах с о</w:t>
      </w:r>
      <w:r w:rsidRPr="005F177A">
        <w:rPr>
          <w:szCs w:val="28"/>
        </w:rPr>
        <w:t>т</w:t>
      </w:r>
      <w:r w:rsidRPr="005F177A">
        <w:rPr>
          <w:szCs w:val="28"/>
        </w:rPr>
        <w:t xml:space="preserve">крытым настежь окном; </w:t>
      </w:r>
    </w:p>
    <w:p w:rsidR="005F177A" w:rsidRDefault="005F177A" w:rsidP="005F177A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77A">
        <w:rPr>
          <w:szCs w:val="28"/>
        </w:rPr>
        <w:t>рассеянность родных и близких, забывающих закр</w:t>
      </w:r>
      <w:r w:rsidRPr="005F177A">
        <w:rPr>
          <w:szCs w:val="28"/>
        </w:rPr>
        <w:t>ы</w:t>
      </w:r>
      <w:r w:rsidRPr="005F177A">
        <w:rPr>
          <w:szCs w:val="28"/>
        </w:rPr>
        <w:t xml:space="preserve">вать окна на </w:t>
      </w:r>
      <w:r>
        <w:rPr>
          <w:szCs w:val="28"/>
        </w:rPr>
        <w:t xml:space="preserve"> </w:t>
      </w:r>
      <w:r w:rsidRPr="005F177A">
        <w:rPr>
          <w:szCs w:val="28"/>
        </w:rPr>
        <w:t xml:space="preserve">период их отсутствия; </w:t>
      </w:r>
    </w:p>
    <w:p w:rsidR="005F177A" w:rsidRPr="005F177A" w:rsidRDefault="005F177A" w:rsidP="005F177A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77A">
        <w:rPr>
          <w:szCs w:val="28"/>
        </w:rPr>
        <w:t>расстановка мебели в квартирах, дающая возможность детям самосто</w:t>
      </w:r>
      <w:r w:rsidRPr="005F177A">
        <w:rPr>
          <w:szCs w:val="28"/>
        </w:rPr>
        <w:t>я</w:t>
      </w:r>
      <w:r w:rsidRPr="005F177A">
        <w:rPr>
          <w:szCs w:val="28"/>
        </w:rPr>
        <w:t>тельно забираться на подоко</w:t>
      </w:r>
      <w:r w:rsidRPr="005F177A">
        <w:rPr>
          <w:szCs w:val="28"/>
        </w:rPr>
        <w:t>н</w:t>
      </w:r>
      <w:r w:rsidRPr="005F177A">
        <w:rPr>
          <w:szCs w:val="28"/>
        </w:rPr>
        <w:t>ники.</w:t>
      </w:r>
    </w:p>
    <w:p w:rsidR="005F177A" w:rsidRPr="005F177A" w:rsidRDefault="005F177A" w:rsidP="005F177A">
      <w:pPr>
        <w:ind w:firstLine="851"/>
        <w:jc w:val="both"/>
        <w:rPr>
          <w:szCs w:val="28"/>
        </w:rPr>
      </w:pPr>
      <w:r w:rsidRPr="005F177A">
        <w:rPr>
          <w:szCs w:val="28"/>
        </w:rPr>
        <w:t xml:space="preserve">Факты </w:t>
      </w:r>
      <w:proofErr w:type="spellStart"/>
      <w:r w:rsidRPr="005F177A">
        <w:rPr>
          <w:szCs w:val="28"/>
        </w:rPr>
        <w:t>травмирования</w:t>
      </w:r>
      <w:proofErr w:type="spellEnd"/>
      <w:r w:rsidRPr="005F177A">
        <w:rPr>
          <w:szCs w:val="28"/>
        </w:rPr>
        <w:t xml:space="preserve"> и гибели детей в результате падений из окон св</w:t>
      </w:r>
      <w:r w:rsidRPr="005F177A">
        <w:rPr>
          <w:szCs w:val="28"/>
        </w:rPr>
        <w:t>и</w:t>
      </w:r>
      <w:r w:rsidRPr="005F177A">
        <w:rPr>
          <w:szCs w:val="28"/>
        </w:rPr>
        <w:t>детельствуют о необходимости усиления информационной и разъяснительной работы с родителями (лицами, их заменяющими).</w:t>
      </w:r>
    </w:p>
    <w:p w:rsidR="005F177A" w:rsidRPr="005F177A" w:rsidRDefault="005F177A" w:rsidP="005F177A">
      <w:pPr>
        <w:ind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Pr="005F177A">
        <w:rPr>
          <w:szCs w:val="28"/>
        </w:rPr>
        <w:t xml:space="preserve"> целях принятия дополнительных мер по профилактике несчастных случаев, связанных с падением несовершеннолетних из окон, необходимо</w:t>
      </w:r>
      <w:r>
        <w:rPr>
          <w:szCs w:val="28"/>
        </w:rPr>
        <w:t xml:space="preserve"> на сайтах образовательных организаций, на страницах</w:t>
      </w:r>
      <w:r w:rsidRPr="005F177A">
        <w:rPr>
          <w:szCs w:val="28"/>
        </w:rPr>
        <w:t xml:space="preserve"> официальных аккаунтов </w:t>
      </w:r>
      <w:r>
        <w:rPr>
          <w:szCs w:val="28"/>
        </w:rPr>
        <w:t xml:space="preserve">   </w:t>
      </w:r>
      <w:r w:rsidRPr="005F177A">
        <w:rPr>
          <w:szCs w:val="28"/>
        </w:rPr>
        <w:t>Ваших учреждений в социальных се</w:t>
      </w:r>
      <w:r>
        <w:rPr>
          <w:szCs w:val="28"/>
        </w:rPr>
        <w:t>тях</w:t>
      </w:r>
      <w:r w:rsidRPr="005F177A">
        <w:rPr>
          <w:szCs w:val="28"/>
        </w:rPr>
        <w:t xml:space="preserve"> </w:t>
      </w:r>
      <w:r>
        <w:rPr>
          <w:szCs w:val="28"/>
        </w:rPr>
        <w:t>(</w:t>
      </w:r>
      <w:r w:rsidRPr="005F177A">
        <w:rPr>
          <w:szCs w:val="28"/>
        </w:rPr>
        <w:t>Одноклассни</w:t>
      </w:r>
      <w:r>
        <w:rPr>
          <w:szCs w:val="28"/>
        </w:rPr>
        <w:t>ки.ru,</w:t>
      </w:r>
      <w:r w:rsidRPr="005F177A">
        <w:rPr>
          <w:szCs w:val="28"/>
        </w:rPr>
        <w:t xml:space="preserve"> </w:t>
      </w:r>
      <w:proofErr w:type="spellStart"/>
      <w:r w:rsidRPr="005F177A">
        <w:rPr>
          <w:szCs w:val="28"/>
        </w:rPr>
        <w:t>ВКонтакте</w:t>
      </w:r>
      <w:proofErr w:type="spellEnd"/>
      <w:r w:rsidRPr="005F177A">
        <w:rPr>
          <w:szCs w:val="28"/>
        </w:rPr>
        <w:t>, Тел</w:t>
      </w:r>
      <w:r w:rsidRPr="005F177A">
        <w:rPr>
          <w:szCs w:val="28"/>
        </w:rPr>
        <w:t>е</w:t>
      </w:r>
      <w:r w:rsidRPr="005F177A">
        <w:rPr>
          <w:szCs w:val="28"/>
        </w:rPr>
        <w:t>грамм-канале</w:t>
      </w:r>
      <w:r w:rsidR="00D5052D">
        <w:rPr>
          <w:szCs w:val="28"/>
        </w:rPr>
        <w:t xml:space="preserve">) </w:t>
      </w:r>
      <w:r w:rsidRPr="005F177A">
        <w:rPr>
          <w:szCs w:val="28"/>
        </w:rPr>
        <w:t xml:space="preserve"> и </w:t>
      </w:r>
      <w:r>
        <w:rPr>
          <w:szCs w:val="28"/>
        </w:rPr>
        <w:t xml:space="preserve">родительских чатах посредством </w:t>
      </w:r>
      <w:proofErr w:type="spellStart"/>
      <w:r w:rsidRPr="005F177A">
        <w:rPr>
          <w:bCs/>
          <w:szCs w:val="28"/>
        </w:rPr>
        <w:t>мессенджера</w:t>
      </w:r>
      <w:proofErr w:type="spellEnd"/>
      <w:r w:rsidRPr="005F177A">
        <w:rPr>
          <w:bCs/>
          <w:szCs w:val="28"/>
        </w:rPr>
        <w:t xml:space="preserve"> </w:t>
      </w:r>
      <w:proofErr w:type="spellStart"/>
      <w:r w:rsidRPr="005F177A">
        <w:rPr>
          <w:bCs/>
          <w:szCs w:val="28"/>
        </w:rPr>
        <w:t>WhatsApp</w:t>
      </w:r>
      <w:proofErr w:type="spellEnd"/>
      <w:r w:rsidR="00D5052D">
        <w:rPr>
          <w:szCs w:val="28"/>
        </w:rPr>
        <w:t xml:space="preserve">  </w:t>
      </w:r>
      <w:r w:rsidRPr="005F177A">
        <w:rPr>
          <w:szCs w:val="28"/>
        </w:rPr>
        <w:t xml:space="preserve"> </w:t>
      </w:r>
      <w:r>
        <w:rPr>
          <w:szCs w:val="28"/>
        </w:rPr>
        <w:t>р</w:t>
      </w:r>
      <w:r w:rsidRPr="005F177A">
        <w:rPr>
          <w:szCs w:val="28"/>
        </w:rPr>
        <w:t xml:space="preserve">азместить </w:t>
      </w:r>
      <w:r>
        <w:rPr>
          <w:szCs w:val="28"/>
        </w:rPr>
        <w:t>памятки</w:t>
      </w:r>
      <w:r w:rsidRPr="005F177A">
        <w:rPr>
          <w:szCs w:val="28"/>
        </w:rPr>
        <w:t xml:space="preserve">,  </w:t>
      </w:r>
      <w:r>
        <w:rPr>
          <w:szCs w:val="28"/>
        </w:rPr>
        <w:t>направленные</w:t>
      </w:r>
      <w:r w:rsidRPr="005F177A">
        <w:rPr>
          <w:szCs w:val="28"/>
        </w:rPr>
        <w:t xml:space="preserve"> на формирование родительского отве</w:t>
      </w:r>
      <w:r w:rsidRPr="005F177A">
        <w:rPr>
          <w:szCs w:val="28"/>
        </w:rPr>
        <w:t>т</w:t>
      </w:r>
      <w:r w:rsidRPr="005F177A">
        <w:rPr>
          <w:szCs w:val="28"/>
        </w:rPr>
        <w:t>ственного отношения к охране жизни и здоровья детей</w:t>
      </w:r>
      <w:bookmarkStart w:id="3" w:name="_GoBack"/>
      <w:bookmarkEnd w:id="3"/>
      <w:r w:rsidRPr="005F177A">
        <w:rPr>
          <w:szCs w:val="28"/>
        </w:rPr>
        <w:t>.</w:t>
      </w:r>
    </w:p>
    <w:p w:rsidR="00D5052D" w:rsidRDefault="005F177A" w:rsidP="005F177A">
      <w:pPr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5F177A">
        <w:rPr>
          <w:szCs w:val="28"/>
        </w:rPr>
        <w:t>Информацию о проведенной информационной и разъяснительной     р</w:t>
      </w:r>
      <w:r w:rsidRPr="005F177A">
        <w:rPr>
          <w:szCs w:val="28"/>
        </w:rPr>
        <w:t>а</w:t>
      </w:r>
      <w:r w:rsidRPr="005F177A">
        <w:rPr>
          <w:szCs w:val="28"/>
        </w:rPr>
        <w:t xml:space="preserve">боте об угрозах жизни и здоровью несовершеннолетних </w:t>
      </w:r>
      <w:r w:rsidR="00D5052D">
        <w:rPr>
          <w:szCs w:val="28"/>
        </w:rPr>
        <w:t xml:space="preserve">предоставить в срок до 28 </w:t>
      </w:r>
      <w:r>
        <w:rPr>
          <w:szCs w:val="28"/>
        </w:rPr>
        <w:t xml:space="preserve"> июня 2023 года </w:t>
      </w:r>
      <w:r w:rsidR="00D5052D">
        <w:rPr>
          <w:szCs w:val="28"/>
        </w:rPr>
        <w:t>главному специалисту управления образования админ</w:t>
      </w:r>
      <w:r w:rsidR="00D5052D">
        <w:rPr>
          <w:szCs w:val="28"/>
        </w:rPr>
        <w:t>и</w:t>
      </w:r>
      <w:r w:rsidR="00D5052D">
        <w:rPr>
          <w:szCs w:val="28"/>
        </w:rPr>
        <w:t xml:space="preserve">страции муниципального образования Крымский район Е.А. </w:t>
      </w:r>
      <w:proofErr w:type="spellStart"/>
      <w:r w:rsidR="00D5052D">
        <w:rPr>
          <w:szCs w:val="28"/>
        </w:rPr>
        <w:t>Меланиди</w:t>
      </w:r>
      <w:proofErr w:type="spellEnd"/>
      <w:r w:rsidR="00D5052D">
        <w:rPr>
          <w:szCs w:val="28"/>
        </w:rPr>
        <w:t xml:space="preserve"> </w:t>
      </w:r>
      <w:r>
        <w:rPr>
          <w:szCs w:val="28"/>
        </w:rPr>
        <w:t xml:space="preserve">по ссылке   </w:t>
      </w:r>
    </w:p>
    <w:p w:rsidR="005F177A" w:rsidRPr="005F177A" w:rsidRDefault="005F177A" w:rsidP="00D5052D">
      <w:pPr>
        <w:jc w:val="both"/>
        <w:rPr>
          <w:szCs w:val="28"/>
        </w:rPr>
      </w:pPr>
      <w:r w:rsidRPr="005F177A">
        <w:rPr>
          <w:szCs w:val="28"/>
        </w:rPr>
        <w:t>https://docs.google.com/spreadsheets/d/1tRt70_1VO7U-vGBbckgG8sAmwg2pXTb_dMK0lptyb_U/edit?usp=sharing</w:t>
      </w:r>
    </w:p>
    <w:p w:rsidR="005F177A" w:rsidRPr="005F177A" w:rsidRDefault="005F177A" w:rsidP="005F177A">
      <w:pPr>
        <w:ind w:firstLine="708"/>
        <w:jc w:val="both"/>
        <w:rPr>
          <w:szCs w:val="28"/>
        </w:rPr>
      </w:pPr>
    </w:p>
    <w:p w:rsidR="005F177A" w:rsidRPr="005F177A" w:rsidRDefault="005F177A" w:rsidP="005F177A">
      <w:pPr>
        <w:ind w:firstLine="708"/>
        <w:jc w:val="both"/>
        <w:rPr>
          <w:szCs w:val="28"/>
        </w:rPr>
      </w:pPr>
      <w:r w:rsidRPr="005F177A">
        <w:rPr>
          <w:szCs w:val="28"/>
        </w:rPr>
        <w:t>Приложение: на 3 л. в 1 экз.</w:t>
      </w:r>
    </w:p>
    <w:p w:rsidR="009C198F" w:rsidRDefault="009C198F" w:rsidP="00D5052D">
      <w:pPr>
        <w:ind w:right="68"/>
        <w:jc w:val="both"/>
        <w:rPr>
          <w:szCs w:val="36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B42456" w:rsidRPr="00356500" w:rsidTr="00F7299E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:rsidR="005F177A" w:rsidRDefault="005F177A" w:rsidP="001010DC">
            <w:pPr>
              <w:ind w:right="287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</w:p>
          <w:p w:rsidR="00B42456" w:rsidRPr="003565FB" w:rsidRDefault="005F177A" w:rsidP="001010DC">
            <w:pPr>
              <w:ind w:right="287"/>
              <w:rPr>
                <w:szCs w:val="28"/>
              </w:rPr>
            </w:pPr>
            <w:r>
              <w:rPr>
                <w:szCs w:val="28"/>
              </w:rPr>
              <w:t>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4" w:name="SIGNERSTAMP1"/>
            <w:r w:rsidRPr="00715865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4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15865" w:rsidRDefault="00B42456" w:rsidP="00AC7EF0">
            <w:pPr>
              <w:jc w:val="right"/>
              <w:rPr>
                <w:color w:val="000000" w:themeColor="text1"/>
                <w:szCs w:val="28"/>
              </w:rPr>
            </w:pPr>
            <w:bookmarkStart w:id="5" w:name="SIGNERNAME1"/>
            <w:r>
              <w:rPr>
                <w:szCs w:val="28"/>
              </w:rPr>
              <w:t>[</w:t>
            </w:r>
            <w:proofErr w:type="spellStart"/>
            <w:r>
              <w:rPr>
                <w:szCs w:val="28"/>
              </w:rPr>
              <w:t>Авто</w:t>
            </w:r>
            <w:r w:rsidRPr="00E07228">
              <w:rPr>
                <w:color w:val="000000" w:themeColor="text1"/>
                <w:szCs w:val="28"/>
              </w:rPr>
              <w:t>_И.О.</w:t>
            </w:r>
            <w:r w:rsidR="00C24207">
              <w:rPr>
                <w:color w:val="000000" w:themeColor="text1"/>
                <w:szCs w:val="28"/>
              </w:rPr>
              <w:t>Ф</w:t>
            </w:r>
            <w:proofErr w:type="spellEnd"/>
            <w:r w:rsidRPr="00715865">
              <w:rPr>
                <w:color w:val="000000" w:themeColor="text1"/>
                <w:szCs w:val="28"/>
              </w:rPr>
              <w:t>]</w:t>
            </w:r>
            <w:bookmarkEnd w:id="5"/>
          </w:p>
        </w:tc>
      </w:tr>
    </w:tbl>
    <w:p w:rsidR="002C41CE" w:rsidRDefault="002C41CE" w:rsidP="004A200C">
      <w:pPr>
        <w:rPr>
          <w:spacing w:val="-2"/>
          <w:sz w:val="24"/>
        </w:rPr>
      </w:pPr>
    </w:p>
    <w:bookmarkEnd w:id="1"/>
    <w:bookmarkEnd w:id="2"/>
    <w:p w:rsidR="00E026E6" w:rsidRDefault="00715865" w:rsidP="004A200C">
      <w:pPr>
        <w:rPr>
          <w:spacing w:val="-2"/>
          <w:sz w:val="24"/>
        </w:rPr>
      </w:pPr>
      <w:r>
        <w:rPr>
          <w:spacing w:val="-2"/>
          <w:sz w:val="24"/>
        </w:rPr>
        <w:t xml:space="preserve">Е.А. </w:t>
      </w:r>
      <w:proofErr w:type="spellStart"/>
      <w:r>
        <w:rPr>
          <w:spacing w:val="-2"/>
          <w:sz w:val="24"/>
        </w:rPr>
        <w:t>Меланиди</w:t>
      </w:r>
      <w:proofErr w:type="spellEnd"/>
    </w:p>
    <w:p w:rsidR="00715865" w:rsidRPr="00686F13" w:rsidRDefault="00715865" w:rsidP="004A200C">
      <w:pPr>
        <w:rPr>
          <w:color w:val="000000" w:themeColor="text1"/>
          <w:sz w:val="24"/>
        </w:rPr>
      </w:pPr>
      <w:r>
        <w:rPr>
          <w:spacing w:val="-2"/>
          <w:sz w:val="24"/>
        </w:rPr>
        <w:t>4-06-58</w:t>
      </w:r>
    </w:p>
    <w:sectPr w:rsidR="00715865" w:rsidRPr="00686F13" w:rsidSect="00D5052D">
      <w:headerReference w:type="first" r:id="rId10"/>
      <w:pgSz w:w="11906" w:h="16838"/>
      <w:pgMar w:top="1134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42" w:rsidRDefault="00686642" w:rsidP="00112FD6">
      <w:r>
        <w:separator/>
      </w:r>
    </w:p>
  </w:endnote>
  <w:endnote w:type="continuationSeparator" w:id="0">
    <w:p w:rsidR="00686642" w:rsidRDefault="00686642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42" w:rsidRDefault="00686642" w:rsidP="00112FD6">
      <w:r>
        <w:separator/>
      </w:r>
    </w:p>
  </w:footnote>
  <w:footnote w:type="continuationSeparator" w:id="0">
    <w:p w:rsidR="00686642" w:rsidRDefault="00686642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:rsidR="00E44121" w:rsidRDefault="006C5E8F" w:rsidP="00E44121">
          <w:pPr>
            <w:pStyle w:val="ae"/>
            <w:tabs>
              <w:tab w:val="clear" w:pos="4677"/>
            </w:tabs>
            <w:jc w:val="center"/>
          </w:pPr>
          <w:r>
            <w:rPr>
              <w:noProof/>
            </w:rPr>
            <w:drawing>
              <wp:anchor distT="0" distB="0" distL="114935" distR="114935" simplePos="0" relativeHeight="251658240" behindDoc="1" locked="0" layoutInCell="1" allowOverlap="1" wp14:anchorId="3A1D740A" wp14:editId="16F96ECA">
                <wp:simplePos x="0" y="0"/>
                <wp:positionH relativeFrom="column">
                  <wp:posOffset>1202055</wp:posOffset>
                </wp:positionH>
                <wp:positionV relativeFrom="paragraph">
                  <wp:posOffset>5080</wp:posOffset>
                </wp:positionV>
                <wp:extent cx="499745" cy="625475"/>
                <wp:effectExtent l="0" t="0" r="0" b="3175"/>
                <wp:wrapTight wrapText="bothSides">
                  <wp:wrapPolygon edited="0">
                    <wp:start x="0" y="0"/>
                    <wp:lineTo x="0" y="21052"/>
                    <wp:lineTo x="20584" y="21052"/>
                    <wp:lineTo x="20584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7" t="-101" r="-127" b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6254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99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2F05FD"/>
    <w:multiLevelType w:val="hybridMultilevel"/>
    <w:tmpl w:val="EC3E9C66"/>
    <w:lvl w:ilvl="0" w:tplc="6E1EF6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90C5D"/>
    <w:rsid w:val="000B3964"/>
    <w:rsid w:val="000D0080"/>
    <w:rsid w:val="000D5EF9"/>
    <w:rsid w:val="000E208B"/>
    <w:rsid w:val="000E406A"/>
    <w:rsid w:val="000F1B3F"/>
    <w:rsid w:val="000F680F"/>
    <w:rsid w:val="001010DC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D00AB"/>
    <w:rsid w:val="001D162E"/>
    <w:rsid w:val="001D5903"/>
    <w:rsid w:val="002043F9"/>
    <w:rsid w:val="00210B90"/>
    <w:rsid w:val="00214506"/>
    <w:rsid w:val="00214A12"/>
    <w:rsid w:val="00217063"/>
    <w:rsid w:val="002625DC"/>
    <w:rsid w:val="00263578"/>
    <w:rsid w:val="00266A74"/>
    <w:rsid w:val="0028238E"/>
    <w:rsid w:val="00294100"/>
    <w:rsid w:val="002A2860"/>
    <w:rsid w:val="002B3767"/>
    <w:rsid w:val="002C41CE"/>
    <w:rsid w:val="002E3288"/>
    <w:rsid w:val="0030127F"/>
    <w:rsid w:val="00332A55"/>
    <w:rsid w:val="00350407"/>
    <w:rsid w:val="00351DB5"/>
    <w:rsid w:val="00351FD5"/>
    <w:rsid w:val="0035366F"/>
    <w:rsid w:val="003538E7"/>
    <w:rsid w:val="00353933"/>
    <w:rsid w:val="00356070"/>
    <w:rsid w:val="003564D9"/>
    <w:rsid w:val="003565FB"/>
    <w:rsid w:val="00362E7A"/>
    <w:rsid w:val="00367A22"/>
    <w:rsid w:val="00374EBB"/>
    <w:rsid w:val="00381965"/>
    <w:rsid w:val="00395361"/>
    <w:rsid w:val="003A47D1"/>
    <w:rsid w:val="003B0DD0"/>
    <w:rsid w:val="003B20E4"/>
    <w:rsid w:val="003B6CF5"/>
    <w:rsid w:val="003C78A9"/>
    <w:rsid w:val="003E5A56"/>
    <w:rsid w:val="004053FD"/>
    <w:rsid w:val="004114CD"/>
    <w:rsid w:val="004159BB"/>
    <w:rsid w:val="004179F1"/>
    <w:rsid w:val="00432F30"/>
    <w:rsid w:val="0044016F"/>
    <w:rsid w:val="004404AA"/>
    <w:rsid w:val="00454089"/>
    <w:rsid w:val="0046090B"/>
    <w:rsid w:val="004762DE"/>
    <w:rsid w:val="0049015D"/>
    <w:rsid w:val="00491355"/>
    <w:rsid w:val="0049194D"/>
    <w:rsid w:val="00493F70"/>
    <w:rsid w:val="00495E78"/>
    <w:rsid w:val="004A200C"/>
    <w:rsid w:val="004A2806"/>
    <w:rsid w:val="004B7D39"/>
    <w:rsid w:val="004F3C25"/>
    <w:rsid w:val="0050692E"/>
    <w:rsid w:val="00516846"/>
    <w:rsid w:val="00532BD4"/>
    <w:rsid w:val="0056334F"/>
    <w:rsid w:val="0057161C"/>
    <w:rsid w:val="00591228"/>
    <w:rsid w:val="0059231E"/>
    <w:rsid w:val="00595921"/>
    <w:rsid w:val="005A08AE"/>
    <w:rsid w:val="005A31D6"/>
    <w:rsid w:val="005A4227"/>
    <w:rsid w:val="005C21B0"/>
    <w:rsid w:val="005D024D"/>
    <w:rsid w:val="005E4AF4"/>
    <w:rsid w:val="005F177A"/>
    <w:rsid w:val="00611B6C"/>
    <w:rsid w:val="006512D0"/>
    <w:rsid w:val="0065176E"/>
    <w:rsid w:val="00656A9C"/>
    <w:rsid w:val="00676E24"/>
    <w:rsid w:val="00686642"/>
    <w:rsid w:val="00686F13"/>
    <w:rsid w:val="00695F92"/>
    <w:rsid w:val="00697316"/>
    <w:rsid w:val="006B30AC"/>
    <w:rsid w:val="006C2135"/>
    <w:rsid w:val="006C5E8F"/>
    <w:rsid w:val="006D140D"/>
    <w:rsid w:val="006F55FD"/>
    <w:rsid w:val="006F5923"/>
    <w:rsid w:val="007076E1"/>
    <w:rsid w:val="00715865"/>
    <w:rsid w:val="00732085"/>
    <w:rsid w:val="00744B4D"/>
    <w:rsid w:val="00754C1B"/>
    <w:rsid w:val="007804C7"/>
    <w:rsid w:val="00791A34"/>
    <w:rsid w:val="00794438"/>
    <w:rsid w:val="007A1186"/>
    <w:rsid w:val="007A30FB"/>
    <w:rsid w:val="007A4837"/>
    <w:rsid w:val="007A5A83"/>
    <w:rsid w:val="007A6EC8"/>
    <w:rsid w:val="007B27AF"/>
    <w:rsid w:val="007C4893"/>
    <w:rsid w:val="007F56F0"/>
    <w:rsid w:val="007F6F20"/>
    <w:rsid w:val="00800212"/>
    <w:rsid w:val="008143F2"/>
    <w:rsid w:val="00854F40"/>
    <w:rsid w:val="008610CB"/>
    <w:rsid w:val="008623F8"/>
    <w:rsid w:val="00867B9C"/>
    <w:rsid w:val="008758E0"/>
    <w:rsid w:val="0088371E"/>
    <w:rsid w:val="008A48E5"/>
    <w:rsid w:val="008A7D98"/>
    <w:rsid w:val="008B2ECC"/>
    <w:rsid w:val="008B7FDB"/>
    <w:rsid w:val="008C7403"/>
    <w:rsid w:val="008E24D2"/>
    <w:rsid w:val="008F3D01"/>
    <w:rsid w:val="008F50DF"/>
    <w:rsid w:val="00911542"/>
    <w:rsid w:val="00915840"/>
    <w:rsid w:val="00923C9E"/>
    <w:rsid w:val="00927596"/>
    <w:rsid w:val="00944F66"/>
    <w:rsid w:val="00985200"/>
    <w:rsid w:val="009A06B1"/>
    <w:rsid w:val="009A2C2F"/>
    <w:rsid w:val="009A4F86"/>
    <w:rsid w:val="009C0BBA"/>
    <w:rsid w:val="009C198F"/>
    <w:rsid w:val="009D09CA"/>
    <w:rsid w:val="009D2113"/>
    <w:rsid w:val="009D442A"/>
    <w:rsid w:val="009F4D7B"/>
    <w:rsid w:val="00A40D5D"/>
    <w:rsid w:val="00A421EC"/>
    <w:rsid w:val="00A60434"/>
    <w:rsid w:val="00A66CD2"/>
    <w:rsid w:val="00A77E0A"/>
    <w:rsid w:val="00AA300B"/>
    <w:rsid w:val="00AA409C"/>
    <w:rsid w:val="00AA759A"/>
    <w:rsid w:val="00AB2E01"/>
    <w:rsid w:val="00AB57BD"/>
    <w:rsid w:val="00AC7EF0"/>
    <w:rsid w:val="00AE05AB"/>
    <w:rsid w:val="00AE6179"/>
    <w:rsid w:val="00AF54AE"/>
    <w:rsid w:val="00AF6A64"/>
    <w:rsid w:val="00B03E6B"/>
    <w:rsid w:val="00B13347"/>
    <w:rsid w:val="00B140E6"/>
    <w:rsid w:val="00B217FF"/>
    <w:rsid w:val="00B26318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482"/>
    <w:rsid w:val="00B87F88"/>
    <w:rsid w:val="00B9639A"/>
    <w:rsid w:val="00BA0120"/>
    <w:rsid w:val="00BC3672"/>
    <w:rsid w:val="00BE2AF3"/>
    <w:rsid w:val="00BE48FE"/>
    <w:rsid w:val="00BF281A"/>
    <w:rsid w:val="00BF4EE3"/>
    <w:rsid w:val="00BF7BEF"/>
    <w:rsid w:val="00C24207"/>
    <w:rsid w:val="00C242B6"/>
    <w:rsid w:val="00C2694F"/>
    <w:rsid w:val="00C43819"/>
    <w:rsid w:val="00C54758"/>
    <w:rsid w:val="00C6228F"/>
    <w:rsid w:val="00CB2B15"/>
    <w:rsid w:val="00CB5594"/>
    <w:rsid w:val="00CC3EC9"/>
    <w:rsid w:val="00CC3F8D"/>
    <w:rsid w:val="00CC64BE"/>
    <w:rsid w:val="00CF658C"/>
    <w:rsid w:val="00CF6A62"/>
    <w:rsid w:val="00CF72A0"/>
    <w:rsid w:val="00D26F77"/>
    <w:rsid w:val="00D5052D"/>
    <w:rsid w:val="00D67E57"/>
    <w:rsid w:val="00D90520"/>
    <w:rsid w:val="00D92D46"/>
    <w:rsid w:val="00D936FC"/>
    <w:rsid w:val="00DA026A"/>
    <w:rsid w:val="00DA13E8"/>
    <w:rsid w:val="00DD18B7"/>
    <w:rsid w:val="00DE5E07"/>
    <w:rsid w:val="00E026E6"/>
    <w:rsid w:val="00E07228"/>
    <w:rsid w:val="00E319E3"/>
    <w:rsid w:val="00E44121"/>
    <w:rsid w:val="00E4617A"/>
    <w:rsid w:val="00E51AB8"/>
    <w:rsid w:val="00E54B82"/>
    <w:rsid w:val="00E57957"/>
    <w:rsid w:val="00E71D62"/>
    <w:rsid w:val="00E73E36"/>
    <w:rsid w:val="00E76154"/>
    <w:rsid w:val="00EA16A4"/>
    <w:rsid w:val="00EA2FA7"/>
    <w:rsid w:val="00EA6A3F"/>
    <w:rsid w:val="00F0205D"/>
    <w:rsid w:val="00F04267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E227D"/>
    <w:rsid w:val="00FE634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A2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0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6C5E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F61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1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A2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0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6C5E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F61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1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o.krymsk-region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9D2F-D0B0-4CBD-83D2-21741193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987</cp:lastModifiedBy>
  <cp:revision>6</cp:revision>
  <cp:lastPrinted>2022-11-08T12:24:00Z</cp:lastPrinted>
  <dcterms:created xsi:type="dcterms:W3CDTF">2022-11-28T10:28:00Z</dcterms:created>
  <dcterms:modified xsi:type="dcterms:W3CDTF">2023-06-23T04:44:00Z</dcterms:modified>
</cp:coreProperties>
</file>