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  <w:bookmarkStart w:id="0" w:name="_Ref422743378"/>
      <w:r>
        <w:rPr>
          <w:bCs/>
          <w:sz w:val="20"/>
          <w:szCs w:val="20"/>
        </w:rPr>
        <w:t xml:space="preserve">Приложение № </w:t>
      </w:r>
      <w:bookmarkEnd w:id="0"/>
      <w:r>
        <w:t>3</w:t>
      </w:r>
      <w:r>
        <w:rPr>
          <w:bCs/>
          <w:sz w:val="20"/>
          <w:szCs w:val="20"/>
        </w:rPr>
        <w:br/>
        <w:t>к приказу от 05.12.2018 № 38</w:t>
      </w:r>
      <w:r>
        <w:rPr>
          <w:bCs/>
          <w:sz w:val="20"/>
          <w:szCs w:val="20"/>
        </w:rPr>
        <w:br/>
      </w:r>
      <w:bookmarkStart w:id="1" w:name="_Toc424284831"/>
    </w:p>
    <w:p w:rsidR="00A931C1" w:rsidRDefault="00A931C1" w:rsidP="00A931C1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</w:p>
    <w:p w:rsidR="00A931C1" w:rsidRDefault="00A931C1" w:rsidP="00A931C1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r>
        <w:rPr>
          <w:b/>
          <w:kern w:val="26"/>
          <w:sz w:val="28"/>
          <w:szCs w:val="28"/>
          <w:lang w:eastAsia="en-US"/>
        </w:rPr>
        <w:t>КОДЕКС</w:t>
      </w:r>
      <w:r>
        <w:rPr>
          <w:b/>
          <w:kern w:val="26"/>
          <w:sz w:val="28"/>
          <w:szCs w:val="28"/>
          <w:lang w:eastAsia="en-US"/>
        </w:rPr>
        <w:br/>
        <w:t>этики и служебного поведения работников</w:t>
      </w:r>
      <w:bookmarkEnd w:id="1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931C1" w:rsidTr="00A931C1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31C1" w:rsidRDefault="00A931C1">
            <w:pPr>
              <w:widowControl w:val="0"/>
              <w:spacing w:line="276" w:lineRule="auto"/>
              <w:jc w:val="center"/>
              <w:rPr>
                <w:b/>
                <w:kern w:val="26"/>
                <w:sz w:val="28"/>
                <w:lang w:eastAsia="en-US"/>
              </w:rPr>
            </w:pPr>
            <w:r>
              <w:rPr>
                <w:b/>
                <w:kern w:val="26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  <w:lang w:eastAsia="ar-SA"/>
              </w:rPr>
              <w:t>муниципального учреждения  «Районный краеведческий музей»</w:t>
            </w:r>
          </w:p>
        </w:tc>
      </w:tr>
    </w:tbl>
    <w:p w:rsidR="00A931C1" w:rsidRDefault="00A931C1" w:rsidP="00A931C1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2" w:name="_Toc424284832"/>
      <w:r>
        <w:rPr>
          <w:b/>
          <w:kern w:val="26"/>
          <w:lang w:eastAsia="en-US"/>
        </w:rPr>
        <w:t>Общие положения</w:t>
      </w:r>
      <w:bookmarkEnd w:id="2"/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 xml:space="preserve">Кодекс этики и служебного поведения работников </w:t>
      </w:r>
      <w:r>
        <w:rPr>
          <w:b/>
          <w:kern w:val="26"/>
          <w:lang w:eastAsia="en-US"/>
        </w:rPr>
        <w:t xml:space="preserve"> </w:t>
      </w:r>
      <w:r>
        <w:rPr>
          <w:b/>
          <w:spacing w:val="2"/>
          <w:lang w:eastAsia="ar-SA"/>
        </w:rPr>
        <w:t>муниципального учреждения «Районный краеведческий музей»</w:t>
      </w:r>
      <w:r>
        <w:rPr>
          <w:kern w:val="26"/>
          <w:lang w:eastAsia="en-US"/>
        </w:rPr>
        <w:t xml:space="preserve"> (далее - Кодекс) разработан в соответствии </w:t>
      </w:r>
      <w:r>
        <w:rPr>
          <w:bCs/>
          <w:kern w:val="26"/>
          <w:lang w:eastAsia="en-US"/>
        </w:rPr>
        <w:t xml:space="preserve">с положениями </w:t>
      </w:r>
      <w:hyperlink r:id="rId6" w:history="1">
        <w:r>
          <w:rPr>
            <w:rStyle w:val="a3"/>
            <w:bCs/>
            <w:kern w:val="26"/>
            <w:lang w:eastAsia="en-US"/>
          </w:rPr>
          <w:t>Конституции</w:t>
        </w:r>
      </w:hyperlink>
      <w:r>
        <w:rPr>
          <w:bCs/>
          <w:kern w:val="26"/>
          <w:lang w:eastAsia="en-US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A931C1" w:rsidRDefault="00A931C1" w:rsidP="00A931C1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_Toc424284833"/>
      <w:r>
        <w:rPr>
          <w:b/>
          <w:kern w:val="26"/>
          <w:lang w:eastAsia="en-US"/>
        </w:rPr>
        <w:t xml:space="preserve">Основные обязанности, принципы </w:t>
      </w:r>
      <w:r>
        <w:rPr>
          <w:b/>
          <w:kern w:val="26"/>
          <w:lang w:eastAsia="en-US"/>
        </w:rPr>
        <w:br/>
        <w:t>и правила служебного поведения работников</w:t>
      </w:r>
      <w:bookmarkEnd w:id="3"/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Деятельность организац</w:t>
      </w:r>
      <w:proofErr w:type="gramStart"/>
      <w:r>
        <w:rPr>
          <w:kern w:val="26"/>
          <w:lang w:eastAsia="en-US"/>
        </w:rPr>
        <w:t>ии и ее</w:t>
      </w:r>
      <w:proofErr w:type="gramEnd"/>
      <w:r>
        <w:rPr>
          <w:kern w:val="26"/>
          <w:lang w:eastAsia="en-US"/>
        </w:rPr>
        <w:t xml:space="preserve"> работников основывается на следующих принципах профессиональной этики: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законность;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профессионализм;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независимость;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добросовестность;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конфиденциальность;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информирование;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эффективный внутренний контроль;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справедливость;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ответственность;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объективность;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доверие, уважение и доброжелательность к коллегам по работе.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В соответствии со статьей 21 Трудового кодекса Российской Федерации работник обязан: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lastRenderedPageBreak/>
        <w:t>– добросовестно исполнять свои трудовые обязанности, возложенные на него трудовым договором;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правила внутреннего трудового распорядка;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трудовую дисциплину;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выполнять установленные нормы труда;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требования по охране труда и обеспечению безопасности труда;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Работники, сознавая ответственность перед гражданами, обществом и государством, призваны: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 xml:space="preserve">– соблюдать </w:t>
      </w:r>
      <w:hyperlink r:id="rId7" w:history="1">
        <w:r>
          <w:rPr>
            <w:rStyle w:val="a3"/>
            <w:rFonts w:cs="Calibri"/>
            <w:kern w:val="26"/>
            <w:lang w:eastAsia="en-US"/>
          </w:rPr>
          <w:t>Конституцию</w:t>
        </w:r>
      </w:hyperlink>
      <w:r>
        <w:rPr>
          <w:rFonts w:cs="Calibri"/>
          <w:kern w:val="26"/>
          <w:lang w:eastAsia="en-US"/>
        </w:rPr>
        <w:t xml:space="preserve"> 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обеспечивать эффективную работу организации;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осуществлять свою деятельность в пределах предмета и целей деятельности организации;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нормы профессиональной этики и правила делового поведения;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проявлять корректность и внимательность в обращении с гражданами и должностными лицами;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lastRenderedPageBreak/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>
        <w:rPr>
          <w:rFonts w:cs="Calibri"/>
          <w:kern w:val="26"/>
          <w:lang w:eastAsia="en-US"/>
        </w:rPr>
        <w:t>коррупционно</w:t>
      </w:r>
      <w:proofErr w:type="spellEnd"/>
      <w:r>
        <w:rPr>
          <w:rFonts w:cs="Calibri"/>
          <w:kern w:val="26"/>
          <w:lang w:eastAsia="en-US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В целях противодействия коррупции работнику рекомендуется: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услуги материального характера  и иные вознаграждения);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8" w:history="1">
        <w:r>
          <w:rPr>
            <w:rStyle w:val="a3"/>
            <w:kern w:val="26"/>
            <w:lang w:eastAsia="en-US"/>
          </w:rPr>
          <w:t>законодательством</w:t>
        </w:r>
      </w:hyperlink>
      <w:r>
        <w:rPr>
          <w:kern w:val="26"/>
          <w:lang w:eastAsia="en-US"/>
        </w:rPr>
        <w:t xml:space="preserve"> Российской Федерации.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lastRenderedPageBreak/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rPr>
          <w:rFonts w:cs="Calibri"/>
          <w:kern w:val="26"/>
          <w:lang w:eastAsia="en-US"/>
        </w:rPr>
        <w:t>коррупционно</w:t>
      </w:r>
      <w:proofErr w:type="spellEnd"/>
      <w:r>
        <w:rPr>
          <w:rFonts w:cs="Calibri"/>
          <w:kern w:val="26"/>
          <w:lang w:eastAsia="en-US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A931C1" w:rsidRDefault="00A931C1" w:rsidP="00A931C1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>
        <w:rPr>
          <w:b/>
          <w:kern w:val="26"/>
          <w:lang w:eastAsia="en-US"/>
        </w:rPr>
        <w:t>Рекомендательные этические правила поведения работников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kern w:val="26"/>
          <w:lang w:eastAsia="en-US"/>
        </w:rPr>
        <w:t>ценностью</w:t>
      </w:r>
      <w:proofErr w:type="gramEnd"/>
      <w:r>
        <w:rPr>
          <w:kern w:val="26"/>
          <w:lang w:eastAsia="en-US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 xml:space="preserve">В своем поведении работник воздерживается </w:t>
      </w:r>
      <w:proofErr w:type="gramStart"/>
      <w:r>
        <w:rPr>
          <w:kern w:val="26"/>
          <w:lang w:eastAsia="en-US"/>
        </w:rPr>
        <w:t>от</w:t>
      </w:r>
      <w:proofErr w:type="gramEnd"/>
      <w:r>
        <w:rPr>
          <w:kern w:val="26"/>
          <w:lang w:eastAsia="en-US"/>
        </w:rPr>
        <w:t>: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– принятия пищи, курения во время служебных совещаний, бесед, иного служебного общения с гражданами.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A931C1" w:rsidRDefault="00A931C1" w:rsidP="00A931C1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>
        <w:rPr>
          <w:rFonts w:cs="Calibri"/>
          <w:kern w:val="26"/>
          <w:lang w:eastAsia="en-US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A931C1" w:rsidRDefault="00A931C1" w:rsidP="00A931C1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>
        <w:rPr>
          <w:b/>
          <w:kern w:val="26"/>
          <w:lang w:eastAsia="en-US"/>
        </w:rPr>
        <w:t xml:space="preserve"> Ответственность за нарушение положений Кодекса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lastRenderedPageBreak/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>
        <w:rPr>
          <w:kern w:val="26"/>
          <w:lang w:eastAsia="en-US"/>
        </w:rPr>
        <w:t>коррупционно</w:t>
      </w:r>
      <w:proofErr w:type="spellEnd"/>
      <w:r>
        <w:rPr>
          <w:kern w:val="26"/>
          <w:lang w:eastAsia="en-US"/>
        </w:rPr>
        <w:t>-опасной ситуации.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A931C1" w:rsidRDefault="00A931C1" w:rsidP="00A931C1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>
        <w:rPr>
          <w:kern w:val="26"/>
          <w:lang w:eastAsia="en-US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</w:rPr>
      </w:pPr>
    </w:p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</w:rPr>
      </w:pPr>
    </w:p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</w:p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</w:p>
    <w:p w:rsidR="00A931C1" w:rsidRDefault="00A931C1" w:rsidP="00A931C1">
      <w:pPr>
        <w:widowControl w:val="0"/>
        <w:autoSpaceDE w:val="0"/>
        <w:autoSpaceDN w:val="0"/>
        <w:adjustRightInd w:val="0"/>
        <w:ind w:left="6481"/>
        <w:rPr>
          <w:bCs/>
          <w:sz w:val="20"/>
          <w:szCs w:val="20"/>
        </w:rPr>
      </w:pPr>
    </w:p>
    <w:p w:rsidR="008B79B7" w:rsidRDefault="008B79B7">
      <w:bookmarkStart w:id="4" w:name="_GoBack"/>
      <w:bookmarkEnd w:id="4"/>
    </w:p>
    <w:sectPr w:rsidR="008B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C1"/>
    <w:rsid w:val="008B79B7"/>
    <w:rsid w:val="00A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C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1C1"/>
    <w:rPr>
      <w:rFonts w:ascii="Times New Roman" w:hAnsi="Times New Roman" w:cs="Times New Roman" w:hint="default"/>
      <w:color w:val="000000"/>
      <w:u w:val="single"/>
    </w:rPr>
  </w:style>
  <w:style w:type="table" w:customStyle="1" w:styleId="1">
    <w:name w:val="Сетка таблицы1"/>
    <w:basedOn w:val="a1"/>
    <w:uiPriority w:val="99"/>
    <w:rsid w:val="00A931C1"/>
    <w:pPr>
      <w:spacing w:after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C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1C1"/>
    <w:rPr>
      <w:rFonts w:ascii="Times New Roman" w:hAnsi="Times New Roman" w:cs="Times New Roman" w:hint="default"/>
      <w:color w:val="000000"/>
      <w:u w:val="single"/>
    </w:rPr>
  </w:style>
  <w:style w:type="table" w:customStyle="1" w:styleId="1">
    <w:name w:val="Сетка таблицы1"/>
    <w:basedOn w:val="a1"/>
    <w:uiPriority w:val="99"/>
    <w:rsid w:val="00A931C1"/>
    <w:pPr>
      <w:spacing w:after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ркм</dc:creator>
  <cp:lastModifiedBy>ркм</cp:lastModifiedBy>
  <cp:revision>1</cp:revision>
  <dcterms:created xsi:type="dcterms:W3CDTF">2018-12-12T13:14:00Z</dcterms:created>
  <dcterms:modified xsi:type="dcterms:W3CDTF">2018-12-12T13:14:00Z</dcterms:modified>
</cp:coreProperties>
</file>