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5E" w:rsidRPr="00B54A5E" w:rsidRDefault="00B54A5E" w:rsidP="00B54A5E">
      <w:pPr>
        <w:spacing w:before="150" w:after="150" w:line="19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Основные инфекционные заболевания, управляемые средствами специфической профилактики (вакцинами, иммуноглобулинами). </w:t>
      </w:r>
    </w:p>
    <w:p w:rsidR="00B54A5E" w:rsidRPr="00B54A5E" w:rsidRDefault="00B54A5E" w:rsidP="00B54A5E">
      <w:pPr>
        <w:spacing w:after="135" w:line="270" w:lineRule="atLeast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 xml:space="preserve">бщие </w:t>
      </w: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факты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  <w:t>:</w:t>
      </w:r>
    </w:p>
    <w:p w:rsidR="00B54A5E" w:rsidRPr="00B54A5E" w:rsidRDefault="00B54A5E" w:rsidP="00B54A5E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Иммунизация позволяет предотвращать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заболеваемость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инвалидность и смерть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следующих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болезней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: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гепатит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ы</w:t>
      </w:r>
      <w:proofErr w:type="gramStart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В, корь, коклюш, пневмони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я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полиомиелит,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краснуха, эпидемический паротит,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столбняк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туберкулез,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рак шейки матки, дифтери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я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ротавирусн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ая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диаре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я, грипп, ветряная оспа, бешенство, клещевой энцефалит, желтая лихорадка,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гемофильная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и менингококковая инфекция, инфекция, туляремия, лептоспироз, чума, холера, бруцеллез, сибирская язва,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Ку-лихорадка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, брюшной тиф, дизентерия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Зонне</w:t>
      </w:r>
      <w:proofErr w:type="spell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B54A5E" w:rsidRPr="00B54A5E" w:rsidRDefault="00B54A5E" w:rsidP="00B54A5E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Глобальный уровень охвата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основными прививками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держится на стабильном уровне</w:t>
      </w:r>
      <w:r w:rsidR="0010512F" w:rsidRPr="001051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1051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- </w:t>
      </w:r>
      <w:r w:rsidR="0010512F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около 86%</w:t>
      </w:r>
      <w:r w:rsidR="0010512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привиты против коклюша, дифтерии, столбняка, полиомиелита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B54A5E" w:rsidRPr="00B54A5E" w:rsidRDefault="00B54A5E" w:rsidP="00B54A5E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Уровни использования новых вакцин возрастают.</w:t>
      </w:r>
    </w:p>
    <w:p w:rsidR="00B54A5E" w:rsidRPr="00B54A5E" w:rsidRDefault="00B54A5E" w:rsidP="00B54A5E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В настоящее время иммунизация позволяет предотвращать </w:t>
      </w:r>
      <w:r w:rsidR="0010512F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ежегодно</w:t>
      </w:r>
      <w:r w:rsidR="0010512F"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от 2 до 3 миллионов случаев смерти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от дифтерии, столбняка, коклюша и кори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.</w:t>
      </w:r>
    </w:p>
    <w:p w:rsidR="00B54A5E" w:rsidRPr="00B54A5E" w:rsidRDefault="00B54A5E" w:rsidP="00B54A5E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Порядка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 18,7 миллиона детей грудного возраста в мире все еще не получают основных вакцин.</w:t>
      </w:r>
    </w:p>
    <w:p w:rsidR="00B54A5E" w:rsidRPr="00B54A5E" w:rsidRDefault="00B54A5E" w:rsidP="00B54A5E">
      <w:pPr>
        <w:spacing w:after="135" w:line="270" w:lineRule="atLeast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 w:bidi="ar-SA"/>
        </w:rPr>
      </w:pPr>
    </w:p>
    <w:p w:rsidR="0010512F" w:rsidRDefault="0010512F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Основные направления создаваемых вакцин:</w:t>
      </w:r>
    </w:p>
    <w:p w:rsidR="0010512F" w:rsidRDefault="0010512F" w:rsidP="0010512F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10512F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расширение спектра вакциноуправляемых инфекций</w:t>
      </w:r>
    </w:p>
    <w:p w:rsidR="0010512F" w:rsidRDefault="0010512F" w:rsidP="0010512F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создание комплексных вакцин, формирующих защиту одновременно против нескольких инфекций</w:t>
      </w:r>
    </w:p>
    <w:p w:rsidR="0010512F" w:rsidRDefault="0010512F" w:rsidP="0010512F">
      <w:pPr>
        <w:numPr>
          <w:ilvl w:val="0"/>
          <w:numId w:val="2"/>
        </w:numPr>
        <w:spacing w:after="0" w:line="225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использование новых методов (</w:t>
      </w:r>
      <w:r w:rsidR="00BC55C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снижение доз консервантов, антигенов, использование </w:t>
      </w:r>
      <w:proofErr w:type="spellStart"/>
      <w:r w:rsidR="00BC55C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иммуностимуляторов</w:t>
      </w:r>
      <w:proofErr w:type="spellEnd"/>
      <w:r w:rsidR="00BC55C8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, современных носителей, повышение степени очистки и т.п.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).</w:t>
      </w:r>
    </w:p>
    <w:p w:rsidR="0010512F" w:rsidRDefault="0010512F" w:rsidP="0010512F">
      <w:pPr>
        <w:pStyle w:val="af5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:rsidR="00BC55C8" w:rsidRDefault="00BC55C8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Некоторые факты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вакциноуправляемым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инфекциям:</w:t>
      </w:r>
    </w:p>
    <w:p w:rsidR="007A36FF" w:rsidRDefault="007A36FF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Туберкулез </w:t>
      </w:r>
      <w:r w:rsidRPr="007A36F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имеет много форм, и зачастую его очень трудно выявить.  Человек может встретиться с туберкулезной инфекцией в любом возрасте. Риск развития заболевания значительно выше у детей до трехлетнего возраста и у пожилых людей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а также у</w:t>
      </w:r>
      <w:r w:rsidRPr="007A36F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лиц с ослабленной иммунной системой (например, больные ВИЧ/СПИД)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.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 </w:t>
      </w:r>
      <w:r w:rsidR="00C27393"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Вакцинация против туберкулеза  не защищает от заражения возбудителем туберкулеза, но она реально защищает от перехода скрытой инфекции в явную болезнь (примерно у 70% привитых), и практически на 100% защищает деток от тяжелых форм туберкулеза</w:t>
      </w:r>
      <w:r w:rsid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:</w:t>
      </w:r>
      <w:r w:rsidR="00C27393"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туберкулезного менингита, туберкулеза костей и суставов</w:t>
      </w:r>
      <w:r w:rsid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="00C27393"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тяжелых форм туберкулеза легких.</w:t>
      </w:r>
    </w:p>
    <w:p w:rsidR="00C27393" w:rsidRDefault="00C27393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 w:rsidRPr="00C2739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Дифтерия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т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яжесть болезни обусловлена крайне ядовитым токсином, который выделяет дифтерийная палочка.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При заболевании может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развиться миокардит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с 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нарушением ритма сердца и сердечной недостаточностью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, а также 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отек дыхательных путей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со 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смертельн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ым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исход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ом</w:t>
      </w:r>
      <w:r w:rsidRPr="00C27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В России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lastRenderedPageBreak/>
        <w:t xml:space="preserve">регистрируются единичные случаи заболевания, но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коринебактерии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дифтерии циркулируют среди здоровых носителей. Проявление заболевания среди населения сдерживается высокими охватами профилактическими прививками (более 95%). </w:t>
      </w:r>
    </w:p>
    <w:p w:rsidR="00806412" w:rsidRPr="00806412" w:rsidRDefault="00C27393" w:rsidP="00806412">
      <w:pPr>
        <w:pStyle w:val="normal"/>
        <w:shd w:val="clear" w:color="auto" w:fill="FFFFFF"/>
        <w:spacing w:before="0" w:beforeAutospacing="0" w:after="75" w:afterAutospacing="0"/>
        <w:ind w:firstLine="284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C27393">
        <w:rPr>
          <w:b/>
          <w:bCs/>
          <w:color w:val="333333"/>
          <w:sz w:val="28"/>
          <w:szCs w:val="28"/>
          <w:bdr w:val="none" w:sz="0" w:space="0" w:color="auto" w:frame="1"/>
        </w:rPr>
        <w:t>Коклюш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C27393">
        <w:rPr>
          <w:color w:val="333333"/>
          <w:sz w:val="28"/>
          <w:szCs w:val="28"/>
          <w:bdr w:val="none" w:sz="0" w:space="0" w:color="auto" w:frame="1"/>
        </w:rPr>
        <w:t>проявля</w:t>
      </w:r>
      <w:r>
        <w:rPr>
          <w:color w:val="333333"/>
          <w:sz w:val="28"/>
          <w:szCs w:val="28"/>
          <w:bdr w:val="none" w:sz="0" w:space="0" w:color="auto" w:frame="1"/>
        </w:rPr>
        <w:t>е</w:t>
      </w:r>
      <w:r w:rsidRPr="00C27393">
        <w:rPr>
          <w:color w:val="333333"/>
          <w:sz w:val="28"/>
          <w:szCs w:val="28"/>
          <w:bdr w:val="none" w:sz="0" w:space="0" w:color="auto" w:frame="1"/>
        </w:rPr>
        <w:t>тс</w:t>
      </w:r>
      <w:r>
        <w:rPr>
          <w:color w:val="333333"/>
          <w:sz w:val="28"/>
          <w:szCs w:val="28"/>
          <w:bdr w:val="none" w:sz="0" w:space="0" w:color="auto" w:frame="1"/>
        </w:rPr>
        <w:t>я</w:t>
      </w:r>
      <w:r w:rsidRPr="00C27393">
        <w:rPr>
          <w:color w:val="333333"/>
          <w:sz w:val="28"/>
          <w:szCs w:val="28"/>
          <w:bdr w:val="none" w:sz="0" w:space="0" w:color="auto" w:frame="1"/>
        </w:rPr>
        <w:t xml:space="preserve"> «лающи</w:t>
      </w:r>
      <w:r>
        <w:rPr>
          <w:color w:val="333333"/>
          <w:sz w:val="28"/>
          <w:szCs w:val="28"/>
          <w:bdr w:val="none" w:sz="0" w:space="0" w:color="auto" w:frame="1"/>
        </w:rPr>
        <w:t>м</w:t>
      </w:r>
      <w:r w:rsidRPr="00C27393">
        <w:rPr>
          <w:color w:val="333333"/>
          <w:sz w:val="28"/>
          <w:szCs w:val="28"/>
          <w:bdr w:val="none" w:sz="0" w:space="0" w:color="auto" w:frame="1"/>
        </w:rPr>
        <w:t>» каш</w:t>
      </w:r>
      <w:r>
        <w:rPr>
          <w:color w:val="333333"/>
          <w:sz w:val="28"/>
          <w:szCs w:val="28"/>
          <w:bdr w:val="none" w:sz="0" w:space="0" w:color="auto" w:frame="1"/>
        </w:rPr>
        <w:t>лем</w:t>
      </w:r>
      <w:r w:rsidR="0080641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06412" w:rsidRPr="00C27393">
        <w:rPr>
          <w:color w:val="333333"/>
          <w:sz w:val="28"/>
          <w:szCs w:val="28"/>
          <w:bdr w:val="none" w:sz="0" w:space="0" w:color="auto" w:frame="1"/>
        </w:rPr>
        <w:t>в течение 4-8 недель</w:t>
      </w:r>
      <w:r w:rsidR="00806412">
        <w:rPr>
          <w:color w:val="333333"/>
          <w:sz w:val="28"/>
          <w:szCs w:val="28"/>
          <w:bdr w:val="none" w:sz="0" w:space="0" w:color="auto" w:frame="1"/>
        </w:rPr>
        <w:t>. Э</w:t>
      </w:r>
      <w:r w:rsidR="00806412" w:rsidRPr="00C27393">
        <w:rPr>
          <w:color w:val="333333"/>
          <w:sz w:val="28"/>
          <w:szCs w:val="28"/>
          <w:bdr w:val="none" w:sz="0" w:space="0" w:color="auto" w:frame="1"/>
        </w:rPr>
        <w:t xml:space="preserve">то заболевание наиболее опасно для детей </w:t>
      </w:r>
      <w:r w:rsidR="00806412">
        <w:rPr>
          <w:color w:val="333333"/>
          <w:sz w:val="28"/>
          <w:szCs w:val="28"/>
          <w:bdr w:val="none" w:sz="0" w:space="0" w:color="auto" w:frame="1"/>
        </w:rPr>
        <w:t>первого года жизни. Иммунитет от матери ребенку не передается.</w:t>
      </w:r>
      <w:r w:rsidR="00806412" w:rsidRPr="00806412">
        <w:rPr>
          <w:color w:val="333333"/>
          <w:sz w:val="28"/>
          <w:szCs w:val="28"/>
          <w:bdr w:val="none" w:sz="0" w:space="0" w:color="auto" w:frame="1"/>
        </w:rPr>
        <w:t xml:space="preserve"> Самым распространенным из них, и наиболее частой причиной смертельных исходов, является бактериальная пневмония.</w:t>
      </w:r>
      <w:r w:rsidR="0080641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806412" w:rsidRPr="00806412">
        <w:rPr>
          <w:color w:val="333333"/>
          <w:sz w:val="28"/>
          <w:szCs w:val="28"/>
          <w:bdr w:val="none" w:sz="0" w:space="0" w:color="auto" w:frame="1"/>
        </w:rPr>
        <w:t xml:space="preserve">Могут также появиться судороги и припадки. В основном это связано с недостатком кислорода в головном мозге во время приступов кашля или с действием бактериальных токсинов. </w:t>
      </w:r>
    </w:p>
    <w:p w:rsidR="00BC55C8" w:rsidRDefault="00BC55C8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Гемофильная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инфекция </w:t>
      </w:r>
      <w:r w:rsidRPr="00BC55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spellStart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Haemophilus</w:t>
      </w:r>
      <w:proofErr w:type="spellEnd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spellStart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influenza</w:t>
      </w:r>
      <w:proofErr w:type="spellEnd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типа </w:t>
      </w:r>
      <w:proofErr w:type="spellStart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b</w:t>
      </w:r>
      <w:proofErr w:type="spellEnd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вызывает развитие ОРЗ, бронхитов, отитов, является одной из ведущих причин 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менингит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а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 пневмони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 среди детей до 5 лет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При этом до 80% выделенных штаммов </w:t>
      </w:r>
      <w:proofErr w:type="gramStart"/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устойчивы</w:t>
      </w:r>
      <w:proofErr w:type="gramEnd"/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к традиционно применяемым в России антибиотикам. Частота тяжелых, калечащих осложнений после перенесенной инфекции достигает 40%, а летальность составляет 15%.</w:t>
      </w:r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</w:t>
      </w:r>
      <w:r w:rsidRPr="00BC55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дошкольных учреждениях 40% детей являются носителями </w:t>
      </w:r>
      <w:proofErr w:type="spellStart"/>
      <w:r w:rsidRPr="00BC55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гемофильной</w:t>
      </w:r>
      <w:proofErr w:type="spellEnd"/>
      <w:r w:rsidRPr="00BC55C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палочки. 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К концу 2014 года вакцина против </w:t>
      </w:r>
      <w:proofErr w:type="spellStart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Hib</w:t>
      </w:r>
      <w:proofErr w:type="spellEnd"/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была введена в 192 странах. </w:t>
      </w:r>
    </w:p>
    <w:p w:rsidR="00493B24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Гепатит B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является вирусной инфекцией, поражающей печень.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читается, что около 5% всего населения Земли</w:t>
      </w:r>
      <w:r w:rsidR="00493B24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являются носителями </w:t>
      </w:r>
      <w:proofErr w:type="spellStart"/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HbsАg</w:t>
      </w:r>
      <w:proofErr w:type="spellEnd"/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(маркера данной инфекции). 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ередача вируса в результате  случайных половых связей без презерватива, внутривенном введение наркотиков, при пользовании чужими предметами личной гигиены (маникюрные, педикюрные принадлежности, бритвенные приборы, проведение </w:t>
      </w:r>
      <w:proofErr w:type="spellStart"/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пирсинга</w:t>
      </w:r>
      <w:proofErr w:type="spellEnd"/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тату), также происходит от матери ребенку во время беременности или в родах. Часто ВГВ протекает бессимптомно</w:t>
      </w:r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 </w:t>
      </w:r>
      <w:r w:rsidR="00493B24" w:rsidRP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заканчивается циррозом или раком печени.</w:t>
      </w:r>
      <w:r w:rsidR="00493B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К концу 2014 года вакцина против гепатита B была введена на общенациональном уровне в 184 странах. 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Вирус папилломы человека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="0064123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(вирус рака шейки матки)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— самая распространенная вирусная инфекция половых путей, может вызывать рак шейки матки и другие типы рака, а также остроконечные кондиломы у мужчин и женщин. </w:t>
      </w:r>
      <w:r w:rsidR="0064123E" w:rsidRP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Вирус очень легко передается от человека к человеку, к 50 годам восемь женщин из десяти являются носителями вируса папилломы.</w:t>
      </w:r>
      <w:r w:rsidR="0064123E" w:rsidRP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br/>
      </w:r>
      <w:r w:rsid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</w:t>
      </w:r>
      <w:r w:rsidR="0064123E" w:rsidRP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рисутствие вируса повышает риск развития </w:t>
      </w:r>
      <w:proofErr w:type="spellStart"/>
      <w:r w:rsidR="0064123E" w:rsidRP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предраковых</w:t>
      </w:r>
      <w:proofErr w:type="spellEnd"/>
      <w:r w:rsidR="0064123E" w:rsidRPr="0064123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состояний в шестьдесят раз.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К концу 2014 года вакцина против вируса папилломы человека была введена в 63 странах.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Корь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является высоко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контагиозной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болезнью, 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з</w:t>
      </w:r>
      <w:r w:rsidR="00814625" w:rsidRP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аразиться можно даже зайдя в помещение, где несколько часов назад находился больной. Корь протекает с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высокой температурой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может 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осложниться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тяжелой пневмонией,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слепот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ой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энцефалит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ом, вплоть до летального исхода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. К концу 2014 года 85% детей в возрасте до двух лет получили одну дозу коревой вакцины, а 154 страны включили вторую дозу вакцины в качестве составной части в программы регулярной иммунизации.</w:t>
      </w:r>
    </w:p>
    <w:p w:rsidR="00B54A5E" w:rsidRPr="00B54A5E" w:rsidRDefault="0065380B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lastRenderedPageBreak/>
        <w:t>Эпидемический</w:t>
      </w: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паротит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(с</w:t>
      </w:r>
      <w:r w:rsidR="00B54A5E"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винка)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– 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высоко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контагиозное заболевание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gramStart"/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протекает</w:t>
      </w:r>
      <w:proofErr w:type="gramEnd"/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как правило легко, сопровождается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болезненн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ым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опухани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ем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околоушных желез, головн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ыми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и мышечным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болям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Опасен осложнениями: 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менингит</w:t>
      </w:r>
      <w:r w:rsidR="0081462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потеря слуха, бесплодие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К концу 2014 года вакцина против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паротита </w:t>
      </w:r>
      <w:r w:rsidR="00B54A5E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была введена на общенациональном уровне в 121 стране.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gramStart"/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Пневмококков</w:t>
      </w:r>
      <w:r w:rsidR="00653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ая </w:t>
      </w: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инфекци</w:t>
      </w:r>
      <w:r w:rsidR="00653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я – </w:t>
      </w:r>
      <w:r w:rsidR="0065380B" w:rsidRP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широкий спектр заболеваний, вызываемых различными типами пневмококков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P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 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включа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я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пневмонию, менингит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сепсис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средний отит, синусит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бронхит.</w:t>
      </w:r>
      <w:proofErr w:type="gram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К концу 2014 года пневмококковая вакцина была введена в 117 странах, и охват иммунизацией достиг 31%.</w:t>
      </w:r>
    </w:p>
    <w:p w:rsidR="00AF0ECB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Полиомиелит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 xml:space="preserve">– контагиозная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инфекци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я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которая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в 100%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приводит к необратимому параличу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до 10% умирает от паралича дыхательных мышц.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В 2014 году 86% детей грудного возраста в мире получили три дозы </w:t>
      </w:r>
      <w:proofErr w:type="spellStart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полиовакцины</w:t>
      </w:r>
      <w:proofErr w:type="spell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Передача полиомиелита остановлена во всех странах, кроме 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двух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— </w:t>
      </w:r>
      <w:proofErr w:type="gramStart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Аф</w:t>
      </w:r>
      <w:proofErr w:type="gram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ганистана и Пакистана. 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Д</w:t>
      </w:r>
      <w:r w:rsidR="0065380B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 тех пор, пока полиомиелит не будет полностью ликвидирован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в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се страны будут подвергаться риску</w:t>
      </w:r>
      <w:r w:rsidR="0065380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возврата эпидемий.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Не стоит вывозить </w:t>
      </w:r>
      <w:proofErr w:type="spellStart"/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непривитых</w:t>
      </w:r>
      <w:proofErr w:type="spellEnd"/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детей из РФ. Также риску заболевания в течение 2 мес. подвергаются </w:t>
      </w:r>
      <w:proofErr w:type="spellStart"/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непривитые</w:t>
      </w:r>
      <w:proofErr w:type="spellEnd"/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дети, контактирующие в детском учреждении, в семье с детьми, привитыми живой полиомиелитной вакциной, достаточно широко применяемой как в РФ, так и за рубежом.  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proofErr w:type="spellStart"/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Ротавирусы</w:t>
      </w:r>
      <w:proofErr w:type="spell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являются самой распространенной причиной тяжелых </w:t>
      </w:r>
      <w:proofErr w:type="spellStart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диарейных</w:t>
      </w:r>
      <w:proofErr w:type="spellEnd"/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заболеваний среди детей раннего возраста во всем мире. К концу 2014 года ротавирусная вакцина была введена в 74 странах, и охват этой вакциной достиг 19%.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Краснуха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протека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ет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обычно </w:t>
      </w:r>
      <w:r w:rsidR="00B920C2"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у детей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 легкой форме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Осложнения после краснухи чаще возникают у взрослых, 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риблизительно у 70% женщин, перенесших краснуху, развива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ется 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артрит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редко -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э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нцефалит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. У детей могут появиться п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роблемы нарушения свертываемости крови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. 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Опасна краснуха при инфицировании плода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на ранних сроках беременности 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– это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может приводить к смерти плода или синдрому врожденной краснухи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с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поражени</w:t>
      </w:r>
      <w:r w:rsidR="00AF0E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ем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мозга, сердца, глаз и ушей.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К концу 2014 года вакцина против краснухи была введена на общенациональном уровне в 140 странах.</w:t>
      </w:r>
    </w:p>
    <w:p w:rsidR="00B54A5E" w:rsidRPr="00B54A5E" w:rsidRDefault="00B54A5E" w:rsidP="00B54A5E">
      <w:pPr>
        <w:spacing w:after="0" w:line="27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</w:pPr>
      <w:r w:rsidRPr="00B54A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ru-RU" w:bidi="ar-SA"/>
        </w:rPr>
        <w:t>Столбняк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 w:bidi="ar-SA"/>
        </w:rPr>
        <w:t> 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вызывает токсин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бактери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й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, размножающи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х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ся в грязных ранах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, 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плохо обраб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отанной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пуповине. 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С</w:t>
      </w:r>
      <w:r w:rsidR="00B920C2" w:rsidRP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ильные мышечные судороги и конвульсии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мо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гут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приводить к серьезным последствиям и смерти. К концу 2014 года 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профилактика с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толбняк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>а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была введена в 103 странах. В результате иммунизации было защищено</w:t>
      </w:r>
      <w:r w:rsidR="00B920C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около</w:t>
      </w:r>
      <w:r w:rsidRPr="00B54A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u-RU" w:eastAsia="ru-RU" w:bidi="ar-SA"/>
        </w:rPr>
        <w:t xml:space="preserve"> 83% новорожденных детей. </w:t>
      </w:r>
    </w:p>
    <w:p w:rsidR="000A67BE" w:rsidRPr="00B54A5E" w:rsidRDefault="000A67BE">
      <w:pPr>
        <w:rPr>
          <w:lang w:val="ru-RU"/>
        </w:rPr>
      </w:pPr>
    </w:p>
    <w:sectPr w:rsidR="000A67BE" w:rsidRPr="00B54A5E" w:rsidSect="000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046E3"/>
    <w:multiLevelType w:val="multilevel"/>
    <w:tmpl w:val="58C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3D1C60"/>
    <w:multiLevelType w:val="multilevel"/>
    <w:tmpl w:val="A73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A5E"/>
    <w:rsid w:val="000A67BE"/>
    <w:rsid w:val="0010512F"/>
    <w:rsid w:val="0018046B"/>
    <w:rsid w:val="00493B24"/>
    <w:rsid w:val="0064123E"/>
    <w:rsid w:val="0065380B"/>
    <w:rsid w:val="007A36FF"/>
    <w:rsid w:val="00806412"/>
    <w:rsid w:val="00814625"/>
    <w:rsid w:val="009F7313"/>
    <w:rsid w:val="00AF0ECB"/>
    <w:rsid w:val="00B54A5E"/>
    <w:rsid w:val="00B920C2"/>
    <w:rsid w:val="00BC55C8"/>
    <w:rsid w:val="00C2124B"/>
    <w:rsid w:val="00C27393"/>
    <w:rsid w:val="00E44C5A"/>
    <w:rsid w:val="00FB0DDD"/>
    <w:rsid w:val="00FB1583"/>
    <w:rsid w:val="00FE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8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FB158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B158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B158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583"/>
    <w:pPr>
      <w:pBdr>
        <w:bottom w:val="single" w:sz="4" w:space="1" w:color="A1AB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583"/>
    <w:pPr>
      <w:pBdr>
        <w:bottom w:val="single" w:sz="4" w:space="1" w:color="8D9BAF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1829B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583"/>
    <w:pPr>
      <w:pBdr>
        <w:bottom w:val="dotted" w:sz="8" w:space="1" w:color="007CE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583"/>
    <w:pPr>
      <w:pBdr>
        <w:bottom w:val="dotted" w:sz="8" w:space="1" w:color="007CE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58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58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583"/>
    <w:rPr>
      <w:rFonts w:asciiTheme="majorHAnsi" w:eastAsiaTheme="majorEastAsia" w:hAnsiTheme="majorHAnsi" w:cstheme="majorBidi"/>
      <w:smallCaps/>
      <w:color w:val="262D37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B1583"/>
    <w:rPr>
      <w:rFonts w:asciiTheme="majorHAnsi" w:eastAsiaTheme="majorEastAsia" w:hAnsiTheme="majorHAnsi" w:cstheme="majorBidi"/>
      <w:smallCaps/>
      <w:color w:val="3A4452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B1583"/>
    <w:rPr>
      <w:rFonts w:asciiTheme="majorHAnsi" w:eastAsiaTheme="majorEastAsia" w:hAnsiTheme="majorHAnsi" w:cstheme="majorBidi"/>
      <w:smallCaps/>
      <w:color w:val="4E5B6F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1583"/>
    <w:rPr>
      <w:rFonts w:asciiTheme="majorHAnsi" w:eastAsiaTheme="majorEastAsia" w:hAnsiTheme="majorHAnsi" w:cstheme="majorBidi"/>
      <w:b/>
      <w:bCs/>
      <w:smallCaps/>
      <w:color w:val="71829B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B1583"/>
    <w:rPr>
      <w:rFonts w:asciiTheme="majorHAnsi" w:eastAsiaTheme="majorEastAsia" w:hAnsiTheme="majorHAnsi" w:cstheme="majorBidi"/>
      <w:smallCaps/>
      <w:color w:val="71829B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B1583"/>
    <w:rPr>
      <w:rFonts w:asciiTheme="majorHAnsi" w:eastAsiaTheme="majorEastAsia" w:hAnsiTheme="majorHAnsi" w:cstheme="majorBidi"/>
      <w:smallCaps/>
      <w:color w:val="007CE9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B1583"/>
    <w:rPr>
      <w:rFonts w:asciiTheme="majorHAnsi" w:eastAsiaTheme="majorEastAsia" w:hAnsiTheme="majorHAnsi" w:cstheme="majorBidi"/>
      <w:b/>
      <w:bCs/>
      <w:smallCaps/>
      <w:color w:val="007CE9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B1583"/>
    <w:rPr>
      <w:rFonts w:asciiTheme="majorHAnsi" w:eastAsiaTheme="majorEastAsia" w:hAnsiTheme="majorHAnsi" w:cstheme="majorBidi"/>
      <w:b/>
      <w:smallCaps/>
      <w:color w:val="007CE9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B1583"/>
    <w:rPr>
      <w:rFonts w:asciiTheme="majorHAnsi" w:eastAsiaTheme="majorEastAsia" w:hAnsiTheme="majorHAnsi" w:cstheme="majorBidi"/>
      <w:smallCaps/>
      <w:color w:val="007CE9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B1583"/>
    <w:rPr>
      <w:b/>
      <w:bCs/>
      <w:smallCaps/>
      <w:color w:val="4E5B6F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FB158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B1583"/>
    <w:rPr>
      <w:rFonts w:asciiTheme="majorHAnsi" w:eastAsiaTheme="majorEastAsia" w:hAnsiTheme="majorHAnsi" w:cstheme="majorBidi"/>
      <w:smallCaps/>
      <w:color w:val="3A4452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B1583"/>
    <w:pPr>
      <w:spacing w:after="600" w:line="240" w:lineRule="auto"/>
      <w:ind w:left="0"/>
    </w:pPr>
    <w:rPr>
      <w:smallCaps/>
      <w:color w:val="007CE9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B1583"/>
    <w:rPr>
      <w:smallCaps/>
      <w:color w:val="007CE9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B1583"/>
    <w:rPr>
      <w:b/>
      <w:bCs/>
      <w:spacing w:val="0"/>
    </w:rPr>
  </w:style>
  <w:style w:type="character" w:styleId="a9">
    <w:name w:val="Emphasis"/>
    <w:uiPriority w:val="20"/>
    <w:qFormat/>
    <w:rsid w:val="00FB158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FB158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B158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158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158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B1583"/>
    <w:pPr>
      <w:pBdr>
        <w:top w:val="single" w:sz="4" w:space="12" w:color="9EDC6C" w:themeColor="accent1" w:themeTint="BF"/>
        <w:left w:val="single" w:sz="4" w:space="15" w:color="9EDC6C" w:themeColor="accent1" w:themeTint="BF"/>
        <w:bottom w:val="single" w:sz="12" w:space="10" w:color="5EA226" w:themeColor="accent1" w:themeShade="BF"/>
        <w:right w:val="single" w:sz="12" w:space="15" w:color="5EA226" w:themeColor="accent1" w:themeShade="BF"/>
        <w:between w:val="single" w:sz="4" w:space="12" w:color="9EDC6C" w:themeColor="accent1" w:themeTint="BF"/>
        <w:bar w:val="single" w:sz="4" w:color="9EDC6C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5EA22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B1583"/>
    <w:rPr>
      <w:rFonts w:asciiTheme="majorHAnsi" w:eastAsiaTheme="majorEastAsia" w:hAnsiTheme="majorHAnsi" w:cstheme="majorBidi"/>
      <w:smallCaps/>
      <w:color w:val="5EA226" w:themeColor="accent1" w:themeShade="BF"/>
      <w:sz w:val="20"/>
      <w:szCs w:val="20"/>
    </w:rPr>
  </w:style>
  <w:style w:type="character" w:styleId="ae">
    <w:name w:val="Subtle Emphasis"/>
    <w:uiPriority w:val="19"/>
    <w:qFormat/>
    <w:rsid w:val="00FB158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B1583"/>
    <w:rPr>
      <w:b/>
      <w:bCs/>
      <w:smallCaps/>
      <w:color w:val="7FD13B" w:themeColor="accent1"/>
      <w:spacing w:val="40"/>
    </w:rPr>
  </w:style>
  <w:style w:type="character" w:styleId="af0">
    <w:name w:val="Subtle Reference"/>
    <w:uiPriority w:val="31"/>
    <w:qFormat/>
    <w:rsid w:val="00FB158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B1583"/>
    <w:rPr>
      <w:rFonts w:asciiTheme="majorHAnsi" w:eastAsiaTheme="majorEastAsia" w:hAnsiTheme="majorHAnsi" w:cstheme="majorBidi"/>
      <w:b/>
      <w:bCs/>
      <w:i/>
      <w:iCs/>
      <w:smallCaps/>
      <w:color w:val="3A4452" w:themeColor="text2" w:themeShade="BF"/>
      <w:spacing w:val="20"/>
    </w:rPr>
  </w:style>
  <w:style w:type="character" w:styleId="af2">
    <w:name w:val="Book Title"/>
    <w:uiPriority w:val="33"/>
    <w:qFormat/>
    <w:rsid w:val="00FB1583"/>
    <w:rPr>
      <w:rFonts w:asciiTheme="majorHAnsi" w:eastAsiaTheme="majorEastAsia" w:hAnsiTheme="majorHAnsi" w:cstheme="majorBidi"/>
      <w:b/>
      <w:bCs/>
      <w:smallCaps/>
      <w:color w:val="3A4452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B1583"/>
    <w:pPr>
      <w:outlineLvl w:val="9"/>
    </w:pPr>
  </w:style>
  <w:style w:type="character" w:styleId="af4">
    <w:name w:val="Hyperlink"/>
    <w:basedOn w:val="a0"/>
    <w:uiPriority w:val="99"/>
    <w:semiHidden/>
    <w:unhideWhenUsed/>
    <w:rsid w:val="00B54A5E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B54A5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54A5E"/>
  </w:style>
  <w:style w:type="paragraph" w:customStyle="1" w:styleId="normal">
    <w:name w:val="normal"/>
    <w:basedOn w:val="a"/>
    <w:rsid w:val="00B920C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072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31" w:color="auto"/>
            <w:bottom w:val="single" w:sz="6" w:space="11" w:color="DFDFDF"/>
            <w:right w:val="none" w:sz="0" w:space="15" w:color="auto"/>
          </w:divBdr>
        </w:div>
        <w:div w:id="14962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80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677">
                  <w:marLeft w:val="0"/>
                  <w:marRight w:val="30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1793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2016-04-13T04:56:00Z</dcterms:created>
  <dcterms:modified xsi:type="dcterms:W3CDTF">2016-04-13T04:56:00Z</dcterms:modified>
</cp:coreProperties>
</file>