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1A" w:rsidRDefault="00735F1A" w:rsidP="00735F1A">
      <w:pPr>
        <w:pStyle w:val="07BODY-txt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9B3DB9">
        <w:rPr>
          <w:rFonts w:ascii="Arial" w:hAnsi="Arial" w:cs="Arial"/>
          <w:b/>
          <w:sz w:val="24"/>
          <w:szCs w:val="24"/>
        </w:rPr>
        <w:t xml:space="preserve">ыберите самостоятельно </w:t>
      </w:r>
      <w:r>
        <w:rPr>
          <w:rFonts w:ascii="Arial" w:hAnsi="Arial" w:cs="Arial"/>
          <w:b/>
          <w:sz w:val="24"/>
          <w:szCs w:val="24"/>
        </w:rPr>
        <w:t>с</w:t>
      </w:r>
      <w:r w:rsidRPr="009B3DB9">
        <w:rPr>
          <w:rFonts w:ascii="Arial" w:hAnsi="Arial" w:cs="Arial"/>
          <w:b/>
          <w:sz w:val="24"/>
          <w:szCs w:val="24"/>
        </w:rPr>
        <w:t>истему обозначений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0"/>
        <w:gridCol w:w="7277"/>
      </w:tblGrid>
      <w:tr w:rsidR="00735F1A" w:rsidTr="001917DE">
        <w:tc>
          <w:tcPr>
            <w:tcW w:w="2943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Система обозначений</w:t>
            </w:r>
          </w:p>
        </w:tc>
        <w:tc>
          <w:tcPr>
            <w:tcW w:w="7739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Расшифровка</w:t>
            </w:r>
          </w:p>
        </w:tc>
      </w:tr>
      <w:tr w:rsidR="00735F1A" w:rsidTr="001917DE">
        <w:tc>
          <w:tcPr>
            <w:tcW w:w="2943" w:type="dxa"/>
          </w:tcPr>
          <w:p w:rsidR="00735F1A" w:rsidRPr="002229AF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Процентная</w:t>
            </w:r>
          </w:p>
        </w:tc>
        <w:tc>
          <w:tcPr>
            <w:tcW w:w="7739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B3DB9">
              <w:rPr>
                <w:rFonts w:ascii="Arial" w:hAnsi="Arial" w:cs="Arial"/>
                <w:sz w:val="24"/>
                <w:szCs w:val="24"/>
              </w:rPr>
              <w:t>оспитатель указывает, на сколько процентов ребенок близок к достижению нормативного показателя</w:t>
            </w:r>
          </w:p>
        </w:tc>
      </w:tr>
      <w:tr w:rsidR="00735F1A" w:rsidTr="001917DE">
        <w:tc>
          <w:tcPr>
            <w:tcW w:w="2943" w:type="dxa"/>
          </w:tcPr>
          <w:p w:rsidR="00735F1A" w:rsidRPr="002229AF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Символическая</w:t>
            </w:r>
          </w:p>
        </w:tc>
        <w:tc>
          <w:tcPr>
            <w:tcW w:w="7739" w:type="dxa"/>
          </w:tcPr>
          <w:p w:rsidR="00735F1A" w:rsidRPr="009B3DB9" w:rsidRDefault="00735F1A" w:rsidP="001917DE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735F1A" w:rsidRPr="009B3DB9" w:rsidRDefault="00735F1A" w:rsidP="001917DE">
            <w:pPr>
              <w:pStyle w:val="07BODY-txt"/>
              <w:spacing w:line="360" w:lineRule="auto"/>
              <w:ind w:left="1026" w:hanging="992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«Х»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низкий уровень достижения ребенком нормативного показателя; </w:t>
            </w:r>
          </w:p>
          <w:p w:rsidR="00735F1A" w:rsidRPr="009B3DB9" w:rsidRDefault="00735F1A" w:rsidP="001917DE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«?»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неполное достижение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Pr="002229AF" w:rsidRDefault="00735F1A" w:rsidP="001917DE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«√»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ребенок достиг запланированного показателя</w:t>
            </w:r>
          </w:p>
        </w:tc>
      </w:tr>
      <w:tr w:rsidR="00735F1A" w:rsidTr="001917DE">
        <w:tc>
          <w:tcPr>
            <w:tcW w:w="2943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Цветовая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5F1A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(м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ожно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использовать </w:t>
            </w:r>
            <w:proofErr w:type="gramEnd"/>
          </w:p>
          <w:p w:rsidR="00735F1A" w:rsidRPr="002229AF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только </w:t>
            </w:r>
            <w:r w:rsidRPr="009B3DB9">
              <w:rPr>
                <w:rFonts w:ascii="Arial" w:hAnsi="Arial" w:cs="Arial"/>
                <w:sz w:val="24"/>
                <w:szCs w:val="24"/>
              </w:rPr>
              <w:t>три основных цвета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39" w:type="dxa"/>
          </w:tcPr>
          <w:p w:rsidR="00735F1A" w:rsidRPr="009B3DB9" w:rsidRDefault="00735F1A" w:rsidP="001917DE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735F1A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00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низкий уровень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FF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достаточный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Pr="00416659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70C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оптимальный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Pr="002229AF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B05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</w:tr>
    </w:tbl>
    <w:p w:rsidR="00735F1A" w:rsidRDefault="00735F1A" w:rsidP="00735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D3849" w:rsidRDefault="00DD3849" w:rsidP="00735F1A"/>
    <w:p w:rsidR="00052DC8" w:rsidRDefault="00052DC8" w:rsidP="00735F1A"/>
    <w:p w:rsidR="00052DC8" w:rsidRDefault="00052DC8" w:rsidP="00735F1A"/>
    <w:p w:rsidR="00052DC8" w:rsidRDefault="00052DC8" w:rsidP="00735F1A"/>
    <w:p w:rsidR="00052DC8" w:rsidRDefault="00052DC8" w:rsidP="00735F1A"/>
    <w:p w:rsidR="00052DC8" w:rsidRDefault="00052DC8" w:rsidP="00735F1A">
      <w:bookmarkStart w:id="0" w:name="_GoBack"/>
      <w:bookmarkEnd w:id="0"/>
    </w:p>
    <w:p w:rsidR="00DD3849" w:rsidRDefault="00DD3849" w:rsidP="00735F1A"/>
    <w:p w:rsidR="00DD3849" w:rsidRDefault="00DD3849" w:rsidP="00735F1A"/>
    <w:p w:rsidR="00DD3849" w:rsidRDefault="00DD3849" w:rsidP="00735F1A"/>
    <w:p w:rsidR="00DD3849" w:rsidRDefault="00DD3849" w:rsidP="00735F1A"/>
    <w:p w:rsidR="00DD3849" w:rsidRDefault="00DD3849" w:rsidP="00735F1A"/>
    <w:p w:rsidR="00DD3849" w:rsidRDefault="00DD3849" w:rsidP="00735F1A"/>
    <w:p w:rsidR="00DD3849" w:rsidRDefault="00DD3849" w:rsidP="00735F1A"/>
    <w:p w:rsidR="00DD3849" w:rsidRPr="00BA710D" w:rsidRDefault="00DD3849" w:rsidP="00735F1A"/>
    <w:p w:rsidR="00735F1A" w:rsidRDefault="00735F1A" w:rsidP="00735F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15BD">
        <w:rPr>
          <w:rFonts w:ascii="Arial" w:hAnsi="Arial" w:cs="Arial"/>
          <w:b/>
          <w:sz w:val="24"/>
          <w:szCs w:val="24"/>
        </w:rPr>
        <w:t xml:space="preserve">Диагностическая карта «Речевое развитие» </w:t>
      </w:r>
    </w:p>
    <w:p w:rsidR="00735F1A" w:rsidRPr="00F715BD" w:rsidRDefault="00735F1A" w:rsidP="00735F1A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715BD">
        <w:rPr>
          <w:rFonts w:ascii="Arial" w:hAnsi="Arial" w:cs="Arial"/>
          <w:b/>
          <w:sz w:val="24"/>
          <w:szCs w:val="24"/>
        </w:rPr>
        <w:t>(старшая группа)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735F1A" w:rsidRPr="00F715BD" w:rsidTr="00DD3849">
        <w:trPr>
          <w:cantSplit/>
          <w:trHeight w:hRule="exact" w:val="817"/>
        </w:trPr>
        <w:tc>
          <w:tcPr>
            <w:tcW w:w="5913" w:type="dxa"/>
            <w:vMerge w:val="restart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jc w:val="center"/>
              <w:rPr>
                <w:b/>
              </w:rPr>
            </w:pPr>
            <w:r w:rsidRPr="00DD384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Показатели развития речи</w:t>
            </w:r>
          </w:p>
        </w:tc>
        <w:tc>
          <w:tcPr>
            <w:tcW w:w="4116" w:type="dxa"/>
            <w:gridSpan w:val="14"/>
            <w:shd w:val="clear" w:color="auto" w:fill="FFFFFF" w:themeFill="background1"/>
            <w:vAlign w:val="center"/>
          </w:tcPr>
          <w:p w:rsidR="00735F1A" w:rsidRDefault="00DD3849" w:rsidP="00DD3849">
            <w:pPr>
              <w:pStyle w:val="1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ФИО</w:t>
            </w:r>
          </w:p>
          <w:p w:rsidR="00DD3849" w:rsidRDefault="00DD3849" w:rsidP="00DD3849"/>
          <w:p w:rsidR="00DD3849" w:rsidRPr="00DD3849" w:rsidRDefault="00DD3849" w:rsidP="00DD3849"/>
        </w:tc>
      </w:tr>
      <w:tr w:rsidR="00735F1A" w:rsidRPr="00F715BD" w:rsidTr="00DD3849">
        <w:trPr>
          <w:cantSplit/>
          <w:trHeight w:hRule="exact" w:val="573"/>
        </w:trPr>
        <w:tc>
          <w:tcPr>
            <w:tcW w:w="5913" w:type="dxa"/>
            <w:vMerge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35F1A" w:rsidRPr="00F715BD" w:rsidTr="00DD3849">
        <w:trPr>
          <w:cantSplit/>
        </w:trPr>
        <w:tc>
          <w:tcPr>
            <w:tcW w:w="10029" w:type="dxa"/>
            <w:gridSpan w:val="15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pStyle w:val="2"/>
              <w:spacing w:before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</w:t>
            </w:r>
            <w:r w:rsidRPr="00F715BD">
              <w:rPr>
                <w:rFonts w:ascii="Arial" w:hAnsi="Arial" w:cs="Arial"/>
                <w:color w:val="000000" w:themeColor="text1"/>
                <w:sz w:val="24"/>
                <w:szCs w:val="24"/>
              </w:rPr>
              <w:t>. Лексическая сторона речи (развитие словаря)</w:t>
            </w: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В словаре ребенка </w:t>
            </w: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есть </w:t>
            </w: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обобщающие наименования (дикие и домашние животные; столовая и чайная посуда; наземный, водный, воздушный транспорт). Развивается у</w:t>
            </w: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мение дифференцировать обобщающие понятия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У ребенка развивается умение подбирать антонимы и синонимы к заданным словам разных частей речи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Ребенок овладевает умением понимать и употреблять разные значения многозначных слов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В словаре ребенка активизируются образные слова, сравнения, эпитеты, точные глаголы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Ребенок учится употреблять наиболее подходящие по смыслу слова при обозначении предметов, действий и их качеств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Ребенок овладевает умением понимать образные выражения в загадках, пословицах и поговорках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DD3849">
        <w:trPr>
          <w:cantSplit/>
        </w:trPr>
        <w:tc>
          <w:tcPr>
            <w:tcW w:w="10029" w:type="dxa"/>
            <w:gridSpan w:val="15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8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3849">
              <w:rPr>
                <w:rFonts w:ascii="Times New Roman" w:hAnsi="Times New Roman" w:cs="Times New Roman"/>
                <w:b/>
                <w:sz w:val="24"/>
                <w:szCs w:val="24"/>
              </w:rPr>
              <w:t>. Грамматическая сторона речи (формирование грамматического строя)</w:t>
            </w: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У ребенка развивается способность употреблять форму множественного числа родительного падежа имен существительных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Ребенок осваивает умения: </w:t>
            </w:r>
          </w:p>
          <w:p w:rsidR="00735F1A" w:rsidRPr="00DD3849" w:rsidRDefault="00735F1A" w:rsidP="00735F1A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согласовывать существительные и прилагательные в роде и числе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согласовывать существительные и числительные </w:t>
            </w: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«два – пять»</w:t>
            </w: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 в роде и числе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образовывать существительные в единственном и множественном числе, используя уменьшительно-ласкательные суффиксы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образовывать название детенышей животных (домашних и диких)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предложно-падежные конструкции с предлогами </w:t>
            </w:r>
            <w:r w:rsidRPr="00DD3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на, в, под, с, со, над, за, перед, около</w:t>
            </w:r>
            <w:proofErr w:type="gramEnd"/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предложения разных типов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DD3849">
        <w:trPr>
          <w:cantSplit/>
        </w:trPr>
        <w:tc>
          <w:tcPr>
            <w:tcW w:w="10029" w:type="dxa"/>
            <w:gridSpan w:val="15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DD3849">
              <w:rPr>
                <w:rFonts w:ascii="Times New Roman" w:hAnsi="Times New Roman" w:cs="Times New Roman"/>
                <w:b/>
                <w:sz w:val="20"/>
                <w:szCs w:val="20"/>
              </w:rPr>
              <w:t>. Произносительная сторона речи (воспитание звуковой культуры речи)</w:t>
            </w: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Ребенок овладевает способностью: </w:t>
            </w:r>
          </w:p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дифференцировать пары звуков с-з, с-ц, ш-ж, ч-щ, л-р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гласные и согласные звуки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твердые и мягкие звуки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выделять звуки в начале, середине и конце слова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выделять шипящие и свистящие звуки в начале слова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384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одинаковые звуки в разных словах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384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слова, сходные и различные по звучанию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3849">
              <w:rPr>
                <w:rFonts w:ascii="Times New Roman" w:hAnsi="Times New Roman" w:cs="Times New Roman"/>
                <w:bCs/>
                <w:sz w:val="24"/>
                <w:szCs w:val="24"/>
              </w:rPr>
              <w:t>изменять силу голоса, темп речи, интонацию в зависимости от содержания высказывания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Cs/>
                <w:sz w:val="20"/>
                <w:szCs w:val="20"/>
              </w:rPr>
              <w:t>У ребенка формируются представления о линейных звуковых единицах: звук – слог – слово – предложение – текст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DD3849">
        <w:trPr>
          <w:cantSplit/>
        </w:trPr>
        <w:tc>
          <w:tcPr>
            <w:tcW w:w="10029" w:type="dxa"/>
            <w:gridSpan w:val="15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DD3849">
              <w:rPr>
                <w:rFonts w:ascii="Times New Roman" w:hAnsi="Times New Roman" w:cs="Times New Roman"/>
                <w:b/>
                <w:sz w:val="20"/>
                <w:szCs w:val="20"/>
              </w:rPr>
              <w:t>. Развитие связной речи</w:t>
            </w: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У ребенка развиваются способности: </w:t>
            </w:r>
          </w:p>
          <w:p w:rsidR="00735F1A" w:rsidRPr="00DD3849" w:rsidRDefault="00735F1A" w:rsidP="00735F1A">
            <w:pPr>
              <w:pStyle w:val="a4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интонационно передавать диал</w:t>
            </w:r>
            <w:r w:rsid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 действующих лиц, </w:t>
            </w:r>
            <w:proofErr w:type="spellStart"/>
            <w:r w:rsid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</w:t>
            </w:r>
            <w:proofErr w:type="spellEnd"/>
            <w:r w:rsid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ку персо</w:t>
            </w:r>
            <w:r w:rsid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нажей в </w:t>
            </w:r>
            <w:proofErr w:type="spellStart"/>
            <w:r w:rsid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пересказывании</w:t>
            </w:r>
            <w:proofErr w:type="spellEnd"/>
            <w:r w:rsid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литер-</w:t>
            </w:r>
            <w:proofErr w:type="spellStart"/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произведений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описательный рассказ по картине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составлять повествование, используя </w:t>
            </w:r>
            <w:r w:rsidR="00DD3849">
              <w:rPr>
                <w:rFonts w:ascii="Times New Roman" w:hAnsi="Times New Roman" w:cs="Times New Roman"/>
                <w:sz w:val="20"/>
                <w:szCs w:val="20"/>
              </w:rPr>
              <w:t>разнообразные сред-</w:t>
            </w:r>
            <w:proofErr w:type="spellStart"/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 связи, обеспечивающие целостность и связность текста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формулировать рассуждение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Ребенок овладевает умением развивать сюжетную линию в серии картин, соединяя части высказывания разными типами связей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В речи ребенка формируется содержательность: в повествовании – умение придумать интересный сю</w:t>
            </w:r>
            <w:r w:rsidR="00DD3849">
              <w:rPr>
                <w:rFonts w:ascii="Times New Roman" w:hAnsi="Times New Roman" w:cs="Times New Roman"/>
                <w:sz w:val="20"/>
                <w:szCs w:val="20"/>
              </w:rPr>
              <w:t xml:space="preserve">жет, развернуть его в </w:t>
            </w:r>
            <w:proofErr w:type="spellStart"/>
            <w:r w:rsidR="00DD3849">
              <w:rPr>
                <w:rFonts w:ascii="Times New Roman" w:hAnsi="Times New Roman" w:cs="Times New Roman"/>
                <w:sz w:val="20"/>
                <w:szCs w:val="20"/>
              </w:rPr>
              <w:t>логичес</w:t>
            </w:r>
            <w:proofErr w:type="spellEnd"/>
            <w:r w:rsidR="00DD3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последовательности; в описании – раскрытие </w:t>
            </w:r>
            <w:proofErr w:type="spellStart"/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 – признаков и действий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Ребенок овладевает компози</w:t>
            </w:r>
            <w:r w:rsidR="00DD3849">
              <w:rPr>
                <w:rFonts w:ascii="Times New Roman" w:hAnsi="Times New Roman" w:cs="Times New Roman"/>
                <w:sz w:val="20"/>
                <w:szCs w:val="20"/>
              </w:rPr>
              <w:t xml:space="preserve">цией высказывания: наличие 3х </w:t>
            </w: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структурных частей (начала, середины, конца), выстраивание сюжета в логической последовательности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В речи ребенка присутствует грамматическая правильность построения предложений, простых и сложных, правильное согласование слов в словосочетаниях и предложениях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Ребенок овладевает разнообразными способами связей между предложениями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речи ребенка наличествует разнообразие лексических средств: использование разных частей  речи, образных слов – определений, сравнений, синонимов, антонимов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DD3849">
        <w:trPr>
          <w:cantSplit/>
        </w:trPr>
        <w:tc>
          <w:tcPr>
            <w:tcW w:w="10029" w:type="dxa"/>
            <w:gridSpan w:val="15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DD3849">
              <w:rPr>
                <w:rFonts w:ascii="Times New Roman" w:hAnsi="Times New Roman" w:cs="Times New Roman"/>
                <w:b/>
                <w:sz w:val="20"/>
                <w:szCs w:val="20"/>
              </w:rPr>
              <w:t>. Коммуникативное развитие</w:t>
            </w: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Ребенок овладевает умениями: </w:t>
            </w:r>
          </w:p>
          <w:p w:rsidR="00735F1A" w:rsidRPr="00DD3849" w:rsidRDefault="00735F1A" w:rsidP="00735F1A">
            <w:pPr>
              <w:pStyle w:val="a4"/>
              <w:numPr>
                <w:ilvl w:val="0"/>
                <w:numId w:val="8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отвечать на вопросы в зависимости от ситуации: «Скажи точнее», «Скажи, чтобы тебя поняли»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вставлять реплики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отстаивать свое мнение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действия других и свои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рассказывать о собственном опыте (в повседневной жизни)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заинтересованно вступать в беседу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>сговариваться на игру,</w:t>
            </w: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 дружно играть, придумывать интересные игры</w:t>
            </w:r>
            <w:r w:rsidRPr="00DD3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развивать игру в речевом плане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 xml:space="preserve">Ребенок проявляет: </w:t>
            </w:r>
          </w:p>
          <w:p w:rsidR="00735F1A" w:rsidRPr="00DD3849" w:rsidRDefault="00735F1A" w:rsidP="00735F1A">
            <w:pPr>
              <w:pStyle w:val="a4"/>
              <w:numPr>
                <w:ilvl w:val="0"/>
                <w:numId w:val="9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склонность к общению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9"/>
              </w:numPr>
              <w:spacing w:after="0" w:line="360" w:lineRule="auto"/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доброжелательность, уступчивость в общении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9"/>
              </w:numPr>
              <w:spacing w:after="0" w:line="360" w:lineRule="auto"/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отсутствие агрессивности, желание разрешать конфликты и приходить к взаимопониманию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9"/>
              </w:numPr>
              <w:spacing w:after="0" w:line="360" w:lineRule="auto"/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умение считаться с мнением товарища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5913" w:type="dxa"/>
            <w:vAlign w:val="center"/>
          </w:tcPr>
          <w:p w:rsidR="00735F1A" w:rsidRPr="00DD3849" w:rsidRDefault="00735F1A" w:rsidP="00735F1A">
            <w:pPr>
              <w:pStyle w:val="a4"/>
              <w:numPr>
                <w:ilvl w:val="0"/>
                <w:numId w:val="9"/>
              </w:numPr>
              <w:spacing w:after="0" w:line="360" w:lineRule="auto"/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sz w:val="20"/>
                <w:szCs w:val="20"/>
              </w:rPr>
              <w:t>внимание и интерес к другому человеку</w:t>
            </w: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49" w:rsidRPr="00F715BD" w:rsidTr="00DD3849">
        <w:trPr>
          <w:cantSplit/>
          <w:trHeight w:val="517"/>
        </w:trPr>
        <w:tc>
          <w:tcPr>
            <w:tcW w:w="5913" w:type="dxa"/>
            <w:shd w:val="clear" w:color="auto" w:fill="FFFFFF" w:themeFill="background1"/>
            <w:vAlign w:val="center"/>
          </w:tcPr>
          <w:p w:rsidR="00735F1A" w:rsidRPr="00DD3849" w:rsidRDefault="00735F1A" w:rsidP="001917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49">
              <w:rPr>
                <w:rFonts w:ascii="Times New Roman" w:hAnsi="Times New Roman" w:cs="Times New Roman"/>
                <w:b/>
                <w:sz w:val="20"/>
                <w:szCs w:val="20"/>
              </w:rPr>
              <w:t>Общие показатели речевого развития детей</w:t>
            </w: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5F1A" w:rsidRDefault="00735F1A"/>
    <w:sectPr w:rsidR="00735F1A" w:rsidSect="00735F1A">
      <w:head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A6" w:rsidRDefault="003D0FA6" w:rsidP="00735F1A">
      <w:pPr>
        <w:spacing w:after="0" w:line="240" w:lineRule="auto"/>
      </w:pPr>
      <w:r>
        <w:separator/>
      </w:r>
    </w:p>
  </w:endnote>
  <w:endnote w:type="continuationSeparator" w:id="0">
    <w:p w:rsidR="003D0FA6" w:rsidRDefault="003D0FA6" w:rsidP="0073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A6" w:rsidRDefault="003D0FA6" w:rsidP="00735F1A">
      <w:pPr>
        <w:spacing w:after="0" w:line="240" w:lineRule="auto"/>
      </w:pPr>
      <w:r>
        <w:separator/>
      </w:r>
    </w:p>
  </w:footnote>
  <w:footnote w:type="continuationSeparator" w:id="0">
    <w:p w:rsidR="003D0FA6" w:rsidRDefault="003D0FA6" w:rsidP="0073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6E" w:rsidRDefault="00B20837">
    <w:pPr>
      <w:pStyle w:val="aa"/>
    </w:pPr>
    <w:r w:rsidRPr="00B20837">
      <w:rPr>
        <w:noProof/>
      </w:rPr>
      <w:drawing>
        <wp:inline distT="0" distB="0" distL="0" distR="0">
          <wp:extent cx="1240560" cy="577225"/>
          <wp:effectExtent l="19050" t="0" r="0" b="0"/>
          <wp:docPr id="2" name="Рисунок 1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674" cy="5772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837" w:rsidRDefault="00B208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A10"/>
    <w:multiLevelType w:val="hybridMultilevel"/>
    <w:tmpl w:val="0BAC0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C6D98"/>
    <w:multiLevelType w:val="hybridMultilevel"/>
    <w:tmpl w:val="7EDA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92090"/>
    <w:multiLevelType w:val="hybridMultilevel"/>
    <w:tmpl w:val="0312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77BBD"/>
    <w:multiLevelType w:val="hybridMultilevel"/>
    <w:tmpl w:val="33C0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3755F"/>
    <w:multiLevelType w:val="hybridMultilevel"/>
    <w:tmpl w:val="7CBC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A662F"/>
    <w:multiLevelType w:val="hybridMultilevel"/>
    <w:tmpl w:val="60D2C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77DFC"/>
    <w:multiLevelType w:val="hybridMultilevel"/>
    <w:tmpl w:val="F5C0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66076"/>
    <w:multiLevelType w:val="hybridMultilevel"/>
    <w:tmpl w:val="AB6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064E5"/>
    <w:multiLevelType w:val="hybridMultilevel"/>
    <w:tmpl w:val="027E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1A"/>
    <w:rsid w:val="00052DC8"/>
    <w:rsid w:val="00104367"/>
    <w:rsid w:val="00127852"/>
    <w:rsid w:val="003D0FA6"/>
    <w:rsid w:val="006D1070"/>
    <w:rsid w:val="00714F89"/>
    <w:rsid w:val="00735F1A"/>
    <w:rsid w:val="008A093F"/>
    <w:rsid w:val="00977444"/>
    <w:rsid w:val="00B20837"/>
    <w:rsid w:val="00B3376E"/>
    <w:rsid w:val="00C75AB5"/>
    <w:rsid w:val="00C8540E"/>
    <w:rsid w:val="00DD3849"/>
    <w:rsid w:val="00F87535"/>
    <w:rsid w:val="00FE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F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735F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1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BODY-txt">
    <w:name w:val="07BODY-txt"/>
    <w:basedOn w:val="a"/>
    <w:next w:val="a"/>
    <w:uiPriority w:val="99"/>
    <w:rsid w:val="00735F1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735F1A"/>
    <w:rPr>
      <w:b/>
    </w:rPr>
  </w:style>
  <w:style w:type="paragraph" w:styleId="a4">
    <w:name w:val="List Paragraph"/>
    <w:basedOn w:val="a"/>
    <w:link w:val="a5"/>
    <w:uiPriority w:val="34"/>
    <w:qFormat/>
    <w:rsid w:val="00735F1A"/>
    <w:pPr>
      <w:ind w:left="720"/>
      <w:contextualSpacing/>
    </w:pPr>
    <w:rPr>
      <w:rFonts w:eastAsiaTheme="minorHAnsi"/>
    </w:rPr>
  </w:style>
  <w:style w:type="paragraph" w:styleId="a6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11"/>
    <w:rsid w:val="00735F1A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735F1A"/>
    <w:rPr>
      <w:rFonts w:eastAsia="Times New Roman" w:cs="Times New Roman"/>
      <w:sz w:val="20"/>
      <w:szCs w:val="20"/>
    </w:rPr>
  </w:style>
  <w:style w:type="character" w:styleId="a8">
    <w:name w:val="footnote reference"/>
    <w:aliases w:val="Знак сноски-FN,Ciae niinee-FN"/>
    <w:rsid w:val="00735F1A"/>
    <w:rPr>
      <w:vertAlign w:val="superscript"/>
    </w:rPr>
  </w:style>
  <w:style w:type="character" w:customStyle="1" w:styleId="11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6"/>
    <w:rsid w:val="00735F1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735F1A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735F1A"/>
  </w:style>
  <w:style w:type="character" w:customStyle="1" w:styleId="10">
    <w:name w:val="Заголовок 1 Знак"/>
    <w:basedOn w:val="a0"/>
    <w:link w:val="1"/>
    <w:rsid w:val="00735F1A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735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B3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376E"/>
    <w:rPr>
      <w:rFonts w:eastAsia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B3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376E"/>
    <w:rPr>
      <w:rFonts w:eastAsia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2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0837"/>
    <w:rPr>
      <w:rFonts w:ascii="Tahoma" w:eastAsia="Times New Roman" w:hAnsi="Tahoma" w:cs="Tahoma"/>
      <w:sz w:val="16"/>
      <w:szCs w:val="16"/>
    </w:rPr>
  </w:style>
  <w:style w:type="paragraph" w:customStyle="1" w:styleId="pagetext">
    <w:name w:val="page_text"/>
    <w:basedOn w:val="a"/>
    <w:rsid w:val="00B20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F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735F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1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BODY-txt">
    <w:name w:val="07BODY-txt"/>
    <w:basedOn w:val="a"/>
    <w:next w:val="a"/>
    <w:uiPriority w:val="99"/>
    <w:rsid w:val="00735F1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735F1A"/>
    <w:rPr>
      <w:b/>
    </w:rPr>
  </w:style>
  <w:style w:type="paragraph" w:styleId="a4">
    <w:name w:val="List Paragraph"/>
    <w:basedOn w:val="a"/>
    <w:link w:val="a5"/>
    <w:uiPriority w:val="34"/>
    <w:qFormat/>
    <w:rsid w:val="00735F1A"/>
    <w:pPr>
      <w:ind w:left="720"/>
      <w:contextualSpacing/>
    </w:pPr>
    <w:rPr>
      <w:rFonts w:eastAsiaTheme="minorHAnsi"/>
    </w:rPr>
  </w:style>
  <w:style w:type="paragraph" w:styleId="a6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11"/>
    <w:rsid w:val="00735F1A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735F1A"/>
    <w:rPr>
      <w:rFonts w:eastAsia="Times New Roman" w:cs="Times New Roman"/>
      <w:sz w:val="20"/>
      <w:szCs w:val="20"/>
    </w:rPr>
  </w:style>
  <w:style w:type="character" w:styleId="a8">
    <w:name w:val="footnote reference"/>
    <w:aliases w:val="Знак сноски-FN,Ciae niinee-FN"/>
    <w:rsid w:val="00735F1A"/>
    <w:rPr>
      <w:vertAlign w:val="superscript"/>
    </w:rPr>
  </w:style>
  <w:style w:type="character" w:customStyle="1" w:styleId="11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6"/>
    <w:rsid w:val="00735F1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735F1A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735F1A"/>
  </w:style>
  <w:style w:type="character" w:customStyle="1" w:styleId="10">
    <w:name w:val="Заголовок 1 Знак"/>
    <w:basedOn w:val="a0"/>
    <w:link w:val="1"/>
    <w:rsid w:val="00735F1A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735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B3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376E"/>
    <w:rPr>
      <w:rFonts w:eastAsia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B3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376E"/>
    <w:rPr>
      <w:rFonts w:eastAsia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2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0837"/>
    <w:rPr>
      <w:rFonts w:ascii="Tahoma" w:eastAsia="Times New Roman" w:hAnsi="Tahoma" w:cs="Tahoma"/>
      <w:sz w:val="16"/>
      <w:szCs w:val="16"/>
    </w:rPr>
  </w:style>
  <w:style w:type="paragraph" w:customStyle="1" w:styleId="pagetext">
    <w:name w:val="page_text"/>
    <w:basedOn w:val="a"/>
    <w:rsid w:val="00B20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2018-08-13T00:12:00Z</dcterms:created>
  <dcterms:modified xsi:type="dcterms:W3CDTF">2022-03-17T06:10:00Z</dcterms:modified>
</cp:coreProperties>
</file>