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27" w:rsidRPr="005F1627" w:rsidRDefault="001514D7" w:rsidP="005F1627">
      <w:pPr>
        <w:spacing w:after="0" w:line="240" w:lineRule="auto"/>
        <w:rPr>
          <w:rFonts w:ascii="Times New Roman" w:eastAsia="Times New Roman" w:hAnsi="Times New Roman" w:cs="Times New Roman"/>
          <w:color w:val="000000"/>
          <w:sz w:val="24"/>
          <w:szCs w:val="24"/>
          <w:lang w:eastAsia="ru-RU"/>
        </w:rPr>
      </w:pPr>
      <w:r w:rsidRPr="001514D7">
        <w:rPr>
          <w:rFonts w:ascii="Times New Roman" w:eastAsia="Times New Roman" w:hAnsi="Times New Roman" w:cs="Times New Roman"/>
          <w:color w:val="000000"/>
          <w:sz w:val="24"/>
          <w:szCs w:val="24"/>
          <w:lang w:eastAsia="ru-RU"/>
        </w:rPr>
        <w:pict>
          <v:rect id="_x0000_i1025" style="width:0;height:.75pt" o:hralign="center" o:hrstd="t" o:hrnoshade="t" o:hr="t" fillcolor="#a0a0a0" stroked="f"/>
        </w:pict>
      </w:r>
    </w:p>
    <w:tbl>
      <w:tblPr>
        <w:tblW w:w="4816" w:type="pct"/>
        <w:jc w:val="center"/>
        <w:tblCellSpacing w:w="0" w:type="dxa"/>
        <w:tblInd w:w="-800" w:type="dxa"/>
        <w:tblCellMar>
          <w:left w:w="0" w:type="dxa"/>
          <w:right w:w="0" w:type="dxa"/>
        </w:tblCellMar>
        <w:tblLook w:val="04A0"/>
      </w:tblPr>
      <w:tblGrid>
        <w:gridCol w:w="10786"/>
      </w:tblGrid>
      <w:tr w:rsidR="005F1627" w:rsidRPr="005F1627" w:rsidTr="005F1627">
        <w:trPr>
          <w:tblCellSpacing w:w="0" w:type="dxa"/>
          <w:jc w:val="center"/>
        </w:trPr>
        <w:tc>
          <w:tcPr>
            <w:tcW w:w="5000" w:type="pct"/>
            <w:vAlign w:val="center"/>
            <w:hideMark/>
          </w:tcPr>
          <w:tbl>
            <w:tblPr>
              <w:tblW w:w="5000" w:type="pct"/>
              <w:tblCellSpacing w:w="0" w:type="dxa"/>
              <w:tblCellMar>
                <w:left w:w="0" w:type="dxa"/>
                <w:right w:w="0" w:type="dxa"/>
              </w:tblCellMar>
              <w:tblLook w:val="04A0"/>
            </w:tblPr>
            <w:tblGrid>
              <w:gridCol w:w="10772"/>
              <w:gridCol w:w="14"/>
            </w:tblGrid>
            <w:tr w:rsidR="005F1627" w:rsidRPr="005F1627">
              <w:trPr>
                <w:tblCellSpacing w:w="0" w:type="dxa"/>
              </w:trPr>
              <w:tc>
                <w:tcPr>
                  <w:tcW w:w="0" w:type="auto"/>
                  <w:vAlign w:val="center"/>
                  <w:hideMark/>
                </w:tcPr>
                <w:p w:rsidR="005F1627" w:rsidRPr="005F1627" w:rsidRDefault="001514D7" w:rsidP="005F1627">
                  <w:pPr>
                    <w:spacing w:after="0" w:line="240" w:lineRule="auto"/>
                    <w:rPr>
                      <w:rFonts w:ascii="Times New Roman" w:eastAsia="Times New Roman" w:hAnsi="Times New Roman" w:cs="Times New Roman"/>
                      <w:color w:val="000000"/>
                      <w:sz w:val="24"/>
                      <w:szCs w:val="24"/>
                      <w:lang w:eastAsia="ru-RU"/>
                    </w:rPr>
                  </w:pPr>
                  <w:hyperlink r:id="rId6" w:history="1">
                    <w:r w:rsidR="005F1627">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76250"/>
                          <wp:effectExtent l="0" t="0" r="0" b="0"/>
                          <wp:wrapSquare wrapText="bothSides"/>
                          <wp:docPr id="9" name="Рисунок 9" descr="http://www.rg.ru/img/rg_logo_bw.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g.ru/img/rg_logo_bw.gif">
                                    <a:hlinkClick r:id="rId6"/>
                                  </pic:cNvPr>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476250"/>
                                  </a:xfrm>
                                  <a:prstGeom prst="rect">
                                    <a:avLst/>
                                  </a:prstGeom>
                                  <a:noFill/>
                                  <a:ln>
                                    <a:noFill/>
                                  </a:ln>
                                </pic:spPr>
                              </pic:pic>
                            </a:graphicData>
                          </a:graphic>
                        </wp:anchor>
                      </w:drawing>
                    </w:r>
                  </w:hyperlink>
                </w:p>
              </w:tc>
              <w:tc>
                <w:tcPr>
                  <w:tcW w:w="0" w:type="auto"/>
                  <w:vAlign w:val="center"/>
                  <w:hideMark/>
                </w:tcPr>
                <w:p w:rsidR="005F1627" w:rsidRPr="005F1627" w:rsidRDefault="005F1627" w:rsidP="005F1627">
                  <w:pPr>
                    <w:spacing w:after="0" w:line="240" w:lineRule="auto"/>
                    <w:rPr>
                      <w:rFonts w:ascii="Times New Roman" w:eastAsia="Times New Roman" w:hAnsi="Times New Roman" w:cs="Times New Roman"/>
                      <w:color w:val="000000"/>
                      <w:sz w:val="24"/>
                      <w:szCs w:val="24"/>
                      <w:lang w:eastAsia="ru-RU"/>
                    </w:rPr>
                  </w:pPr>
                </w:p>
              </w:tc>
            </w:tr>
          </w:tbl>
          <w:p w:rsidR="005F1627" w:rsidRPr="005F1627" w:rsidRDefault="005F1627" w:rsidP="005F1627">
            <w:pPr>
              <w:spacing w:after="0" w:line="240" w:lineRule="auto"/>
              <w:rPr>
                <w:rFonts w:ascii="Times New Roman" w:eastAsia="Times New Roman" w:hAnsi="Times New Roman" w:cs="Times New Roman"/>
                <w:color w:val="000000"/>
                <w:sz w:val="24"/>
                <w:szCs w:val="24"/>
                <w:lang w:eastAsia="ru-RU"/>
              </w:rPr>
            </w:pPr>
          </w:p>
        </w:tc>
      </w:tr>
      <w:tr w:rsidR="005F1627" w:rsidRPr="005F1627" w:rsidTr="005F1627">
        <w:trPr>
          <w:trHeight w:val="60"/>
          <w:tblCellSpacing w:w="0" w:type="dxa"/>
          <w:jc w:val="center"/>
        </w:trPr>
        <w:tc>
          <w:tcPr>
            <w:tcW w:w="5000" w:type="pct"/>
            <w:shd w:val="clear" w:color="auto" w:fill="000000"/>
            <w:vAlign w:val="center"/>
            <w:hideMark/>
          </w:tcPr>
          <w:p w:rsidR="005F1627" w:rsidRPr="005F1627" w:rsidRDefault="005F1627" w:rsidP="005F1627">
            <w:pPr>
              <w:spacing w:after="0" w:line="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38100"/>
                  <wp:effectExtent l="0" t="0" r="0" b="0"/>
                  <wp:docPr id="8" name="Рисунок 8"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g.ru/img/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5F1627" w:rsidRPr="005F1627" w:rsidTr="005F1627">
        <w:trPr>
          <w:trHeight w:val="15"/>
          <w:tblCellSpacing w:w="0" w:type="dxa"/>
          <w:jc w:val="center"/>
        </w:trPr>
        <w:tc>
          <w:tcPr>
            <w:tcW w:w="5000" w:type="pct"/>
            <w:vAlign w:val="center"/>
            <w:hideMark/>
          </w:tcPr>
          <w:p w:rsidR="005F1627" w:rsidRPr="005F1627" w:rsidRDefault="005F1627" w:rsidP="005F1627">
            <w:pPr>
              <w:spacing w:after="0" w:line="1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7" name="Рисунок 7"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g.ru/img/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F1627" w:rsidRPr="005F1627" w:rsidTr="005F1627">
        <w:trPr>
          <w:trHeight w:val="120"/>
          <w:tblCellSpacing w:w="0" w:type="dxa"/>
          <w:jc w:val="center"/>
        </w:trPr>
        <w:tc>
          <w:tcPr>
            <w:tcW w:w="5000" w:type="pct"/>
            <w:shd w:val="clear" w:color="auto" w:fill="CCCCCC"/>
            <w:vAlign w:val="center"/>
            <w:hideMark/>
          </w:tcPr>
          <w:p w:rsidR="005F1627" w:rsidRPr="005F1627" w:rsidRDefault="005F1627" w:rsidP="005F1627">
            <w:pPr>
              <w:spacing w:after="0"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6" name="Рисунок 6"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g.ru/img/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F1627" w:rsidRPr="005F1627" w:rsidTr="00BB056F">
        <w:trPr>
          <w:trHeight w:val="2040"/>
          <w:tblCellSpacing w:w="0" w:type="dxa"/>
          <w:jc w:val="center"/>
        </w:trPr>
        <w:tc>
          <w:tcPr>
            <w:tcW w:w="5000" w:type="pct"/>
            <w:hideMark/>
          </w:tcPr>
          <w:p w:rsidR="005F1627" w:rsidRPr="005F1627" w:rsidRDefault="005F1627" w:rsidP="005F1627">
            <w:pPr>
              <w:spacing w:before="45" w:after="15" w:line="240" w:lineRule="auto"/>
              <w:rPr>
                <w:rFonts w:ascii="Arial" w:eastAsia="Times New Roman" w:hAnsi="Arial" w:cs="Arial"/>
                <w:color w:val="000000"/>
                <w:sz w:val="18"/>
                <w:szCs w:val="18"/>
                <w:lang w:eastAsia="ru-RU"/>
              </w:rPr>
            </w:pPr>
            <w:r w:rsidRPr="005F1627">
              <w:rPr>
                <w:rFonts w:ascii="Arial" w:eastAsia="Times New Roman" w:hAnsi="Arial" w:cs="Arial"/>
                <w:color w:val="000000"/>
                <w:sz w:val="18"/>
                <w:szCs w:val="18"/>
                <w:highlight w:val="yellow"/>
                <w:lang w:eastAsia="ru-RU"/>
              </w:rPr>
              <w:t>Опубликовано 25 ноября 2013 г.</w:t>
            </w:r>
          </w:p>
          <w:p w:rsidR="005F1627" w:rsidRPr="005F1627" w:rsidRDefault="005F1627" w:rsidP="005F1627">
            <w:pPr>
              <w:spacing w:before="100" w:beforeAutospacing="1" w:after="45" w:line="240" w:lineRule="auto"/>
              <w:jc w:val="center"/>
              <w:rPr>
                <w:rFonts w:ascii="Verdana" w:eastAsia="Times New Roman" w:hAnsi="Verdana" w:cs="Arial"/>
                <w:b/>
                <w:bCs/>
                <w:color w:val="000000"/>
                <w:sz w:val="26"/>
                <w:szCs w:val="26"/>
                <w:lang w:eastAsia="ru-RU"/>
              </w:rPr>
            </w:pPr>
            <w:r w:rsidRPr="005F1627">
              <w:rPr>
                <w:rFonts w:ascii="Verdana" w:eastAsia="Times New Roman" w:hAnsi="Verdana" w:cs="Arial"/>
                <w:b/>
                <w:bCs/>
                <w:color w:val="000000"/>
                <w:sz w:val="26"/>
                <w:szCs w:val="26"/>
                <w:lang w:eastAsia="ru-RU"/>
              </w:rPr>
              <w:t>Приказ Министерства образования и науки Российской Федерации (Минобрна</w:t>
            </w:r>
            <w:bookmarkStart w:id="0" w:name="_GoBack"/>
            <w:bookmarkEnd w:id="0"/>
            <w:r w:rsidRPr="005F1627">
              <w:rPr>
                <w:rFonts w:ascii="Verdana" w:eastAsia="Times New Roman" w:hAnsi="Verdana" w:cs="Arial"/>
                <w:b/>
                <w:bCs/>
                <w:color w:val="000000"/>
                <w:sz w:val="26"/>
                <w:szCs w:val="26"/>
                <w:lang w:eastAsia="ru-RU"/>
              </w:rPr>
              <w:t>уки России) от 17 октября 2013 г. N 1155 г. Москва "Об утверждении федерального государственного образовательного стандарта дошкольного образования"</w:t>
            </w:r>
          </w:p>
        </w:tc>
      </w:tr>
      <w:tr w:rsidR="005F1627" w:rsidRPr="00A54BEC" w:rsidTr="005F1627">
        <w:trPr>
          <w:tblCellSpacing w:w="0" w:type="dxa"/>
          <w:jc w:val="center"/>
        </w:trPr>
        <w:tc>
          <w:tcPr>
            <w:tcW w:w="5000" w:type="pct"/>
            <w:vAlign w:val="center"/>
            <w:hideMark/>
          </w:tcPr>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Зарегистрирован в Минюсте РФ 14 ноября 2013 г.</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Регистрационный N 30384</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BB056F">
              <w:rPr>
                <w:rFonts w:ascii="Arial" w:eastAsia="Times New Roman" w:hAnsi="Arial" w:cs="Arial"/>
                <w:b/>
                <w:bCs/>
                <w:color w:val="000000"/>
                <w:lang w:eastAsia="ru-RU"/>
              </w:rPr>
              <w:t>приказываю:</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1. Утвердить прилагаемый федеральный государственный образовательный стандарт дошкольного образования.</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2. Признать утратившими силу приказы Министерства образования и науки Российской Федерации:</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5F1627" w:rsidRPr="00BB056F" w:rsidRDefault="005F1627" w:rsidP="00BB056F">
            <w:pPr>
              <w:spacing w:before="100" w:beforeAutospacing="1" w:after="100" w:afterAutospacing="1" w:line="240" w:lineRule="auto"/>
              <w:jc w:val="both"/>
              <w:rPr>
                <w:rFonts w:ascii="Arial" w:eastAsia="Times New Roman" w:hAnsi="Arial" w:cs="Arial"/>
                <w:color w:val="000000"/>
                <w:lang w:eastAsia="ru-RU"/>
              </w:rPr>
            </w:pPr>
            <w:r w:rsidRPr="00BB056F">
              <w:rPr>
                <w:rFonts w:ascii="Arial" w:eastAsia="Times New Roman" w:hAnsi="Arial" w:cs="Arial"/>
                <w:color w:val="000000"/>
                <w:lang w:eastAsia="ru-RU"/>
              </w:rPr>
              <w:t>3. Настоящий приказ вступает в силу с 1 января 2014 года.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Министр</w:t>
            </w:r>
            <w:r w:rsidR="00BB056F">
              <w:rPr>
                <w:rFonts w:ascii="Arial" w:eastAsia="Times New Roman" w:hAnsi="Arial" w:cs="Arial"/>
                <w:b/>
                <w:bCs/>
                <w:color w:val="000000"/>
                <w:sz w:val="18"/>
                <w:szCs w:val="18"/>
                <w:lang w:eastAsia="ru-RU"/>
              </w:rPr>
              <w:t xml:space="preserve"> </w:t>
            </w:r>
            <w:r w:rsidRPr="00A54BEC">
              <w:rPr>
                <w:rFonts w:ascii="Arial" w:eastAsia="Times New Roman" w:hAnsi="Arial" w:cs="Arial"/>
                <w:b/>
                <w:bCs/>
                <w:color w:val="000000"/>
                <w:sz w:val="18"/>
                <w:szCs w:val="18"/>
                <w:lang w:eastAsia="ru-RU"/>
              </w:rPr>
              <w:t>Д. Ливанов</w:t>
            </w: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BB056F" w:rsidRDefault="00BB056F" w:rsidP="00BB056F">
            <w:pPr>
              <w:spacing w:before="100" w:beforeAutospacing="1" w:after="100" w:afterAutospacing="1" w:line="240" w:lineRule="auto"/>
              <w:jc w:val="both"/>
              <w:rPr>
                <w:rFonts w:ascii="Arial" w:eastAsia="Times New Roman" w:hAnsi="Arial" w:cs="Arial"/>
                <w:color w:val="000000"/>
                <w:sz w:val="18"/>
                <w:szCs w:val="18"/>
                <w:u w:val="single"/>
                <w:lang w:eastAsia="ru-RU"/>
              </w:rPr>
            </w:pPr>
          </w:p>
          <w:p w:rsidR="005F1627" w:rsidRPr="00A54BEC" w:rsidRDefault="005F1627" w:rsidP="00BB056F">
            <w:pPr>
              <w:spacing w:before="100" w:beforeAutospacing="1" w:after="100" w:afterAutospacing="1" w:line="240" w:lineRule="auto"/>
              <w:jc w:val="right"/>
              <w:rPr>
                <w:rFonts w:ascii="Arial" w:eastAsia="Times New Roman" w:hAnsi="Arial" w:cs="Arial"/>
                <w:color w:val="000000"/>
                <w:sz w:val="18"/>
                <w:szCs w:val="18"/>
                <w:lang w:eastAsia="ru-RU"/>
              </w:rPr>
            </w:pPr>
            <w:r w:rsidRPr="00A54BEC">
              <w:rPr>
                <w:rFonts w:ascii="Arial" w:eastAsia="Times New Roman" w:hAnsi="Arial" w:cs="Arial"/>
                <w:color w:val="000000"/>
                <w:sz w:val="18"/>
                <w:szCs w:val="18"/>
                <w:u w:val="single"/>
                <w:lang w:eastAsia="ru-RU"/>
              </w:rPr>
              <w:lastRenderedPageBreak/>
              <w:t>Приложение</w:t>
            </w:r>
          </w:p>
          <w:p w:rsidR="005F1627" w:rsidRPr="00A54BEC" w:rsidRDefault="005F1627" w:rsidP="00EE414F">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eastAsia="ru-RU"/>
              </w:rPr>
            </w:pPr>
            <w:r w:rsidRPr="00A54BEC">
              <w:rPr>
                <w:rFonts w:ascii="Times New Roman" w:eastAsia="Times New Roman" w:hAnsi="Times New Roman" w:cs="Times New Roman"/>
                <w:b/>
                <w:bCs/>
                <w:color w:val="000000"/>
                <w:sz w:val="24"/>
                <w:szCs w:val="24"/>
                <w:lang w:eastAsia="ru-RU"/>
              </w:rPr>
              <w:t>Федеральный государственный образовательный стандарт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I. Общие положения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1.2. Стандарт разработан на основе Конституции Российской Федерации</w:t>
            </w:r>
            <w:r w:rsidRPr="00A54BEC">
              <w:rPr>
                <w:rFonts w:ascii="Arial" w:eastAsia="Times New Roman" w:hAnsi="Arial" w:cs="Arial"/>
                <w:color w:val="000000"/>
                <w:sz w:val="18"/>
                <w:szCs w:val="18"/>
                <w:vertAlign w:val="superscript"/>
                <w:lang w:eastAsia="ru-RU"/>
              </w:rPr>
              <w:t>1</w:t>
            </w:r>
            <w:r w:rsidRPr="00A54BEC">
              <w:rPr>
                <w:rFonts w:ascii="Arial" w:eastAsia="Times New Roman" w:hAnsi="Arial" w:cs="Arial"/>
                <w:color w:val="000000"/>
                <w:sz w:val="18"/>
                <w:szCs w:val="18"/>
                <w:lang w:eastAsia="ru-RU"/>
              </w:rPr>
              <w:t xml:space="preserve"> и законодательства Российской Федерации и с учетом Конвенции ООН о правах ребенка</w:t>
            </w:r>
            <w:r w:rsidRPr="00A54BEC">
              <w:rPr>
                <w:rFonts w:ascii="Arial" w:eastAsia="Times New Roman" w:hAnsi="Arial" w:cs="Arial"/>
                <w:color w:val="000000"/>
                <w:sz w:val="18"/>
                <w:szCs w:val="18"/>
                <w:vertAlign w:val="superscript"/>
                <w:lang w:eastAsia="ru-RU"/>
              </w:rPr>
              <w:t>2</w:t>
            </w:r>
            <w:r w:rsidRPr="00A54BEC">
              <w:rPr>
                <w:rFonts w:ascii="Arial" w:eastAsia="Times New Roman" w:hAnsi="Arial" w:cs="Arial"/>
                <w:color w:val="000000"/>
                <w:sz w:val="18"/>
                <w:szCs w:val="18"/>
                <w:lang w:eastAsia="ru-RU"/>
              </w:rPr>
              <w:t>, в основе которых заложены следующие основные принципы: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уважение личности ребенка;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1.3. В Стандарте учитываются: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возможности освоения ребенком Программы на разных этапах ее реализации.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1.4. Основные принципы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поддержка инициативы детей в различных видах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сотрудничество Организации с семьей;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приобщение детей к социокультурным нормам, традициям семьи, общества и государства;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7) формирование познавательных интересов и познавательных действий ребенка в различных видах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9) учет этнокультурной ситуации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1.5. Стандарт направлен на достижение следующих целей: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повышение социального статуса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обеспечение государством равенства возможностей для каждого ребенка в получении качественного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сохранение единства образовательного пространства Российской Федерации относительно уровня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1.6. Стандарт направлен на решение следующих задач:</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охраны и укрепления физического и психического здоровья детей, в том числе их эмоционального благополучия;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1.7. Стандарт является основой для: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разработки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разработки вариативных примерных образовательных программ дошкольного образования (далее - примерные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объективной оценки соответствия образовательной деятельности Организации требованиям Стандарта;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1.8. Стандарт включает в себя требования к:</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структуре Программы и ее объему;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условиям реализации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результатам освоения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II. Требования к структуре образовательной программы дошкольного образования и ее объему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 Программа определяет содержание и организацию образовательной деятельности на уровне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2.2. Структурные подразделения в одной Организации (далее - Группы) могут реализовывать разные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2.4. Программа направлена на: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A54BEC">
              <w:rPr>
                <w:rFonts w:ascii="Arial" w:eastAsia="Times New Roman" w:hAnsi="Arial" w:cs="Arial"/>
                <w:color w:val="000000"/>
                <w:sz w:val="18"/>
                <w:szCs w:val="18"/>
                <w:vertAlign w:val="superscript"/>
                <w:lang w:eastAsia="ru-RU"/>
              </w:rPr>
              <w:t>3</w:t>
            </w:r>
            <w:r w:rsidRPr="00A54BEC">
              <w:rPr>
                <w:rFonts w:ascii="Arial" w:eastAsia="Times New Roman" w:hAnsi="Arial" w:cs="Arial"/>
                <w:color w:val="000000"/>
                <w:sz w:val="18"/>
                <w:szCs w:val="18"/>
                <w:lang w:eastAsia="ru-RU"/>
              </w:rPr>
              <w:t>.</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Программа может реализовываться в течение всего времени пребывания</w:t>
            </w:r>
            <w:r w:rsidRPr="00A54BEC">
              <w:rPr>
                <w:rFonts w:ascii="Arial" w:eastAsia="Times New Roman" w:hAnsi="Arial" w:cs="Arial"/>
                <w:color w:val="000000"/>
                <w:sz w:val="18"/>
                <w:szCs w:val="18"/>
                <w:vertAlign w:val="superscript"/>
                <w:lang w:eastAsia="ru-RU"/>
              </w:rPr>
              <w:t>4</w:t>
            </w:r>
            <w:r w:rsidRPr="00A54BEC">
              <w:rPr>
                <w:rFonts w:ascii="Arial" w:eastAsia="Times New Roman" w:hAnsi="Arial" w:cs="Arial"/>
                <w:color w:val="000000"/>
                <w:sz w:val="18"/>
                <w:szCs w:val="18"/>
                <w:lang w:eastAsia="ru-RU"/>
              </w:rPr>
              <w:t xml:space="preserve"> детей в Организации.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социально-коммуникативное развитие;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познавательное развитие; речевое развитие;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художественно-эстетическое развитие;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физическое развитие.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w:t>
            </w:r>
            <w:r w:rsidRPr="00A54BEC">
              <w:rPr>
                <w:rFonts w:ascii="Arial" w:eastAsia="Times New Roman" w:hAnsi="Arial" w:cs="Arial"/>
                <w:color w:val="000000"/>
                <w:sz w:val="18"/>
                <w:szCs w:val="18"/>
                <w:lang w:eastAsia="ru-RU"/>
              </w:rPr>
              <w:lastRenderedPageBreak/>
              <w:t>безопасного поведения в быту, социуме, природе.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2.8. Содержание Программы должно отражать следующие аспекты образовательной среды для ребенка дошкольного возраста: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предметно-пространственная развивающая образовательная среда;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характер взаимодействия со взрослыми;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характер взаимодействия с другими детьми;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система отношений ребенка к миру, к другим людям, к себе самому.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2.11.1. Целевой раздел включает в себя пояснительную записку и планируемые результаты освоения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Пояснительная записка должна раскрывать: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цели и задачи реализации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принципы и подходы к формированию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2.11.2. Содержательный раздел представляет общее содержание Программы, обеспечивающее полноценное развитие личности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Содержательный раздел Программы должен включать: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содержательном разделе Программы должны быть представлены: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а) особенности образовательной деятельности разных видов и культурных практик;</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б) способы и направления поддержки детской инициативы;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особенности взаимодействия педагогического коллектива с семьями воспитанников;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г) иные характеристики содержания Программы, наиболее существенные с точки зрения авторов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специфику национальных, социокультурных и иных условий, в которых осуществляется образовательная деятельность;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сложившиеся традиции Организации или Группы.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Содержание коррекционной работы и/или инклюзивного образования включается в Программу, если планируется ее освоение </w:t>
            </w:r>
            <w:r w:rsidRPr="00A54BEC">
              <w:rPr>
                <w:rFonts w:ascii="Arial" w:eastAsia="Times New Roman" w:hAnsi="Arial" w:cs="Arial"/>
                <w:color w:val="000000"/>
                <w:sz w:val="18"/>
                <w:szCs w:val="18"/>
                <w:lang w:eastAsia="ru-RU"/>
              </w:rPr>
              <w:lastRenderedPageBreak/>
              <w:t>детьми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Коррекционная работа и/или инклюзивное образование должны быть направлены на: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краткой презентации Программы должны быть указаны: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используемые Примерные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характеристика взаимодействия педагогического коллектива с семьями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III. Требования к условиям реализации основной образовательной программы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гарантирует охрану и укрепление физического и психического здоровья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обеспечивает эмоциональное благополучие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3) способствует профессиональному развитию педагогических работников;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создает условия для развивающего вариативного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обеспечивает открытость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создает условия для участия родителей (законных представителей) в образовательной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 Требования к психолого-педагогическим условиям реализации основной образовательной программы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3.2.1. Для успешной реализации Программы должны быть обеспечены следующие психолого-педагогические условия: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поддержка инициативы и самостоятельности детей в специфических для них видах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возможность выбора детьми материалов, видов активности, участников совместной деятельности и общения;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7) защита детей от всех форм физического и психического насилия</w:t>
            </w:r>
            <w:r w:rsidRPr="00A54BEC">
              <w:rPr>
                <w:rFonts w:ascii="Arial" w:eastAsia="Times New Roman" w:hAnsi="Arial" w:cs="Arial"/>
                <w:color w:val="000000"/>
                <w:sz w:val="18"/>
                <w:szCs w:val="18"/>
                <w:vertAlign w:val="superscript"/>
                <w:lang w:eastAsia="ru-RU"/>
              </w:rPr>
              <w:t>5</w:t>
            </w:r>
            <w:r w:rsidRPr="00A54BEC">
              <w:rPr>
                <w:rFonts w:ascii="Arial" w:eastAsia="Times New Roman" w:hAnsi="Arial" w:cs="Arial"/>
                <w:color w:val="000000"/>
                <w:sz w:val="18"/>
                <w:szCs w:val="18"/>
                <w:lang w:eastAsia="ru-RU"/>
              </w:rPr>
              <w:t>;</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оптимизации работы с группой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Участие ребенка в психологической диагностике допускается только с согласия его родителей (законных представителей).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3.2.4. Наполняемость Группы определяется с учетом возраста детей, их состояния здоровья, специфики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1) обеспечение эмоционального благополучия через:</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непосредственное общение с каждым ребенком;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уважительное отношение к каждому ребенку, к его чувствам и потребностям;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поддержку индивидуальности и инициативы детей через:</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создание условий для свободного выбора детьми деятельности, участников совместной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создание условий для принятия детьми решений, выражения своих чувств и мыслей;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установление правил взаимодействия в разных ситуациях:</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развитие коммуникативных способностей детей, позволяющих разрешать конфликтные ситуации со сверстниками;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развитие умения детей работать в группе сверстников;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создание условий для овладения культурными средствами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поддержку спонтанной игры детей, ее обогащение, обеспечение игрового времени и пространства;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оценку индивидуального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3.2.6. В целях эффективной реализации Программы должны быть созданы условия для: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3.2.8. Организация должна создавать возможности: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2) для взрослых по поиску, использованию материалов, обеспечивающих реализацию Программы, в том числе в </w:t>
            </w:r>
            <w:r w:rsidRPr="00A54BEC">
              <w:rPr>
                <w:rFonts w:ascii="Arial" w:eastAsia="Times New Roman" w:hAnsi="Arial" w:cs="Arial"/>
                <w:color w:val="000000"/>
                <w:sz w:val="18"/>
                <w:szCs w:val="18"/>
                <w:lang w:eastAsia="ru-RU"/>
              </w:rPr>
              <w:lastRenderedPageBreak/>
              <w:t>информационной среде;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для обсуждения с родителями (законными представителями) детей вопросов, связанных с реализацией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3.3.Требования к развивающей предметно-пространственной среде.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3.3.3. Развивающая предметно-пространственная среда должна обеспечивать: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реализацию различных образовательных программ;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случае организации инклюзивного образования - необходимые для него условия;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Насыщенность среды должна соответствовать возрастным возможностям детей и содержанию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двигательную активность, в том числе развитие крупной и мелкой моторики, участие в подвижных играх и соревнованиях;</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эмоциональное благополучие детей во взаимодействии с предметно-пространственным окружением;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возможность самовыражения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Полифункциональность материалов предполагает: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4) Вариативность среды предполагает: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Доступность среды предполагает: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исправность и сохранность материалов и оборудования.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3.4. Требования к кадровым условиям реализации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3.4.4. При организации инклюзивного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A54BEC">
              <w:rPr>
                <w:rFonts w:ascii="Arial" w:eastAsia="Times New Roman" w:hAnsi="Arial" w:cs="Arial"/>
                <w:color w:val="000000"/>
                <w:sz w:val="18"/>
                <w:szCs w:val="18"/>
                <w:vertAlign w:val="superscript"/>
                <w:lang w:eastAsia="ru-RU"/>
              </w:rPr>
              <w:t>6</w:t>
            </w:r>
            <w:r w:rsidRPr="00A54BEC">
              <w:rPr>
                <w:rFonts w:ascii="Arial" w:eastAsia="Times New Roman" w:hAnsi="Arial" w:cs="Arial"/>
                <w:color w:val="000000"/>
                <w:sz w:val="18"/>
                <w:szCs w:val="18"/>
                <w:lang w:eastAsia="ru-RU"/>
              </w:rPr>
              <w:t>, могут быть привлечены дополнительные педагогические работники, имеющие соответствующую квалификацию.</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3.5. Требования к материально-техническим условиям реализации основной образовательной программы дошкольного </w:t>
            </w:r>
            <w:r w:rsidRPr="00A54BEC">
              <w:rPr>
                <w:rFonts w:ascii="Arial" w:eastAsia="Times New Roman" w:hAnsi="Arial" w:cs="Arial"/>
                <w:color w:val="000000"/>
                <w:sz w:val="18"/>
                <w:szCs w:val="18"/>
                <w:lang w:eastAsia="ru-RU"/>
              </w:rPr>
              <w:lastRenderedPageBreak/>
              <w:t>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3.5.1. Требования к материально-техническим условиям реализации Программы включают: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требования, определяемые в соответствии с санитарно-эпидемиологическими правилами и нормативами;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требования, определяемые в соответствии с правилами пожарной безопасности;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требования к средствам обучения и воспитания в соответствии с возрастом и индивидуальными особенностями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 оснащенность помещений развивающей предметно-пространственной средой;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5) требования к материально-техническому обеспечению программы (учебно-методический комплект, оборудование, оснащение (предметы).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3.6. Требования к финансовым условиям реализации основной образовательной программы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3.6.2. Финансовые условия реализации Программы должны: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1) обеспечивать возможность выполнения требований Стандарта к условиям реализации и структуре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 отражать структуру и объем расходов, необходимых для реализации Программы, а также механизм их формирования.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расходов на оплату труда работников, реализующих Программу;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lastRenderedPageBreak/>
              <w:t>иных расходов, связанных с реализацией и обеспечением реализации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b/>
                <w:bCs/>
                <w:color w:val="000000"/>
                <w:sz w:val="18"/>
                <w:szCs w:val="18"/>
                <w:lang w:eastAsia="ru-RU"/>
              </w:rPr>
              <w:t>IV. Требования к результатам освоения основной образовательной программы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A54BEC">
              <w:rPr>
                <w:rFonts w:ascii="Arial" w:eastAsia="Times New Roman" w:hAnsi="Arial" w:cs="Arial"/>
                <w:color w:val="000000"/>
                <w:sz w:val="18"/>
                <w:szCs w:val="18"/>
                <w:vertAlign w:val="superscript"/>
                <w:lang w:eastAsia="ru-RU"/>
              </w:rPr>
              <w:t>7</w:t>
            </w:r>
            <w:r w:rsidRPr="00A54BEC">
              <w:rPr>
                <w:rFonts w:ascii="Arial" w:eastAsia="Times New Roman" w:hAnsi="Arial" w:cs="Arial"/>
                <w:color w:val="000000"/>
                <w:sz w:val="18"/>
                <w:szCs w:val="18"/>
                <w:lang w:eastAsia="ru-RU"/>
              </w:rPr>
              <w:t>. Освоение Программы не сопровождается проведением промежуточных аттестаций и итоговой аттестации воспитанников</w:t>
            </w:r>
            <w:r w:rsidRPr="00A54BEC">
              <w:rPr>
                <w:rFonts w:ascii="Arial" w:eastAsia="Times New Roman" w:hAnsi="Arial" w:cs="Arial"/>
                <w:color w:val="000000"/>
                <w:sz w:val="18"/>
                <w:szCs w:val="18"/>
                <w:vertAlign w:val="superscript"/>
                <w:lang w:eastAsia="ru-RU"/>
              </w:rPr>
              <w:t>8</w:t>
            </w:r>
            <w:r w:rsidRPr="00A54BEC">
              <w:rPr>
                <w:rFonts w:ascii="Arial" w:eastAsia="Times New Roman" w:hAnsi="Arial" w:cs="Arial"/>
                <w:color w:val="000000"/>
                <w:sz w:val="18"/>
                <w:szCs w:val="18"/>
                <w:lang w:eastAsia="ru-RU"/>
              </w:rPr>
              <w:t>.</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4.4. Настоящие требования являются ориентирами для: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б) решения задач:</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формирования Программы;</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анализа профессиональной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взаимодействия с семьями;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в) изучения характеристик образования детей в возрасте от 2 месяцев до 8 лет;</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4.5. Целевые ориентиры не могут служить непосредственным основанием при решении управленческих задач, включая: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аттестацию педагогических кадров;</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оценку качества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распределение стимулирующего фонда оплаты труда работников Организации.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Целевые ориентиры образования в младенческом и раннем возрасте:</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владеет активной речью, включенной в общение; может обращаться с вопросами и просьбами, понимает речь взрослых; знает </w:t>
            </w:r>
            <w:r w:rsidRPr="00A54BEC">
              <w:rPr>
                <w:rFonts w:ascii="Arial" w:eastAsia="Times New Roman" w:hAnsi="Arial" w:cs="Arial"/>
                <w:color w:val="000000"/>
                <w:sz w:val="18"/>
                <w:szCs w:val="18"/>
                <w:lang w:eastAsia="ru-RU"/>
              </w:rPr>
              <w:lastRenderedPageBreak/>
              <w:t>названия окружающих предметов и игрушек;</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проявляет интерес к сверстникам; наблюдает за их действиями и подражает им;</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 ребенка развита крупная моторика, он стремится осваивать различные виды движения (бег, лазанье, перешагивание и пр.).</w:t>
            </w:r>
          </w:p>
          <w:p w:rsidR="005F1627" w:rsidRPr="00BB056F" w:rsidRDefault="005F1627" w:rsidP="00BB056F">
            <w:pPr>
              <w:spacing w:before="100" w:beforeAutospacing="1" w:after="100" w:afterAutospacing="1" w:line="240" w:lineRule="auto"/>
              <w:jc w:val="both"/>
              <w:rPr>
                <w:rFonts w:ascii="Arial" w:eastAsia="Times New Roman" w:hAnsi="Arial" w:cs="Arial"/>
                <w:b/>
                <w:color w:val="000000"/>
                <w:sz w:val="18"/>
                <w:szCs w:val="18"/>
                <w:u w:val="single"/>
                <w:lang w:eastAsia="ru-RU"/>
              </w:rPr>
            </w:pPr>
            <w:r w:rsidRPr="00BB056F">
              <w:rPr>
                <w:rFonts w:ascii="Arial" w:eastAsia="Times New Roman" w:hAnsi="Arial" w:cs="Arial"/>
                <w:b/>
                <w:color w:val="000000"/>
                <w:sz w:val="18"/>
                <w:szCs w:val="18"/>
                <w:u w:val="single"/>
                <w:lang w:eastAsia="ru-RU"/>
              </w:rPr>
              <w:t>Целевые ориентиры на этапе завершения дошкольного образования:</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B056F" w:rsidRDefault="00BB056F" w:rsidP="00BB056F">
            <w:pPr>
              <w:spacing w:after="0" w:line="240" w:lineRule="auto"/>
              <w:jc w:val="both"/>
              <w:rPr>
                <w:rFonts w:ascii="Arial" w:eastAsia="Times New Roman" w:hAnsi="Arial" w:cs="Arial"/>
                <w:color w:val="000000"/>
                <w:sz w:val="18"/>
                <w:szCs w:val="18"/>
                <w:lang w:eastAsia="ru-RU"/>
              </w:rPr>
            </w:pPr>
          </w:p>
          <w:p w:rsidR="00BB056F"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BB056F" w:rsidRDefault="00BB056F" w:rsidP="00BB056F">
            <w:pPr>
              <w:spacing w:after="0" w:line="240" w:lineRule="auto"/>
              <w:jc w:val="both"/>
              <w:rPr>
                <w:rFonts w:ascii="Arial" w:eastAsia="Times New Roman" w:hAnsi="Arial" w:cs="Arial"/>
                <w:color w:val="000000"/>
                <w:sz w:val="18"/>
                <w:szCs w:val="18"/>
                <w:lang w:eastAsia="ru-RU"/>
              </w:rPr>
            </w:pP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ребенок способен к принятию собственных решений, опираясь на свои знания и умения в различных видах деятельности.</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F1627" w:rsidRPr="00A54BEC" w:rsidRDefault="005F1627" w:rsidP="00BB056F">
            <w:pPr>
              <w:spacing w:before="100" w:beforeAutospacing="1" w:after="100" w:afterAutospacing="1" w:line="240" w:lineRule="auto"/>
              <w:jc w:val="both"/>
              <w:rPr>
                <w:rFonts w:ascii="Arial" w:eastAsia="Times New Roman" w:hAnsi="Arial" w:cs="Arial"/>
                <w:color w:val="000000"/>
                <w:sz w:val="18"/>
                <w:szCs w:val="18"/>
                <w:lang w:eastAsia="ru-RU"/>
              </w:rPr>
            </w:pPr>
            <w:r w:rsidRPr="00A54BEC">
              <w:rPr>
                <w:rFonts w:ascii="Arial" w:eastAsia="Times New Roman" w:hAnsi="Arial" w:cs="Arial"/>
                <w:color w:val="000000"/>
                <w:sz w:val="18"/>
                <w:szCs w:val="1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1</w:t>
            </w:r>
            <w:r w:rsidRPr="00A54BEC">
              <w:rPr>
                <w:rFonts w:ascii="Arial" w:eastAsia="Times New Roman" w:hAnsi="Arial" w:cs="Arial"/>
                <w:i/>
                <w:iCs/>
                <w:color w:val="000000"/>
                <w:sz w:val="18"/>
                <w:szCs w:val="18"/>
                <w:lang w:eastAsia="ru-RU"/>
              </w:rPr>
              <w:t xml:space="preserve"> Российская газета, 25 декабря 1993 г.; Собрание законодательства Российской Федерации, 2009, N 1, ст. 1, ст. 2.</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2</w:t>
            </w:r>
            <w:r w:rsidRPr="00A54BEC">
              <w:rPr>
                <w:rFonts w:ascii="Arial" w:eastAsia="Times New Roman" w:hAnsi="Arial" w:cs="Arial"/>
                <w:i/>
                <w:iCs/>
                <w:color w:val="000000"/>
                <w:sz w:val="18"/>
                <w:szCs w:val="18"/>
                <w:lang w:eastAsia="ru-RU"/>
              </w:rPr>
              <w:t xml:space="preserve"> Сборник международных договоров СССР, 1993, выпуск XLVI.</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3</w:t>
            </w:r>
            <w:r w:rsidRPr="00A54BEC">
              <w:rPr>
                <w:rFonts w:ascii="Arial" w:eastAsia="Times New Roman" w:hAnsi="Arial" w:cs="Arial"/>
                <w:i/>
                <w:iCs/>
                <w:color w:val="000000"/>
                <w:sz w:val="18"/>
                <w:szCs w:val="18"/>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4</w:t>
            </w:r>
            <w:r w:rsidRPr="00A54BEC">
              <w:rPr>
                <w:rFonts w:ascii="Arial" w:eastAsia="Times New Roman" w:hAnsi="Arial" w:cs="Arial"/>
                <w:i/>
                <w:iCs/>
                <w:color w:val="000000"/>
                <w:sz w:val="18"/>
                <w:szCs w:val="18"/>
                <w:lang w:eastAsia="ru-RU"/>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5</w:t>
            </w:r>
            <w:r w:rsidRPr="00A54BEC">
              <w:rPr>
                <w:rFonts w:ascii="Arial" w:eastAsia="Times New Roman" w:hAnsi="Arial" w:cs="Arial"/>
                <w:i/>
                <w:iCs/>
                <w:color w:val="000000"/>
                <w:sz w:val="18"/>
                <w:szCs w:val="18"/>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6</w:t>
            </w:r>
            <w:r w:rsidRPr="00A54BEC">
              <w:rPr>
                <w:rFonts w:ascii="Arial" w:eastAsia="Times New Roman" w:hAnsi="Arial" w:cs="Arial"/>
                <w:i/>
                <w:iCs/>
                <w:color w:val="000000"/>
                <w:sz w:val="18"/>
                <w:szCs w:val="18"/>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6163;2013, N 14, ст. 1666; N 27, ст. 3477).</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7</w:t>
            </w:r>
            <w:r w:rsidRPr="00A54BEC">
              <w:rPr>
                <w:rFonts w:ascii="Arial" w:eastAsia="Times New Roman" w:hAnsi="Arial" w:cs="Arial"/>
                <w:i/>
                <w:iCs/>
                <w:color w:val="000000"/>
                <w:sz w:val="18"/>
                <w:szCs w:val="18"/>
                <w:lang w:eastAsia="ru-RU"/>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F1627" w:rsidRPr="00A54BEC" w:rsidRDefault="005F1627" w:rsidP="00BB056F">
            <w:pPr>
              <w:spacing w:after="0" w:line="240" w:lineRule="auto"/>
              <w:jc w:val="both"/>
              <w:rPr>
                <w:rFonts w:ascii="Arial" w:eastAsia="Times New Roman" w:hAnsi="Arial" w:cs="Arial"/>
                <w:color w:val="000000"/>
                <w:sz w:val="18"/>
                <w:szCs w:val="18"/>
                <w:lang w:eastAsia="ru-RU"/>
              </w:rPr>
            </w:pPr>
            <w:r w:rsidRPr="00A54BEC">
              <w:rPr>
                <w:rFonts w:ascii="Arial" w:eastAsia="Times New Roman" w:hAnsi="Arial" w:cs="Arial"/>
                <w:i/>
                <w:iCs/>
                <w:color w:val="000000"/>
                <w:sz w:val="18"/>
                <w:szCs w:val="18"/>
                <w:vertAlign w:val="superscript"/>
                <w:lang w:eastAsia="ru-RU"/>
              </w:rPr>
              <w:t>8</w:t>
            </w:r>
            <w:r w:rsidRPr="00A54BEC">
              <w:rPr>
                <w:rFonts w:ascii="Arial" w:eastAsia="Times New Roman" w:hAnsi="Arial" w:cs="Arial"/>
                <w:i/>
                <w:iCs/>
                <w:color w:val="000000"/>
                <w:sz w:val="18"/>
                <w:szCs w:val="18"/>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tc>
      </w:tr>
      <w:tr w:rsidR="005F1627" w:rsidRPr="00A54BEC" w:rsidTr="005F1627">
        <w:trPr>
          <w:tblCellSpacing w:w="0" w:type="dxa"/>
          <w:jc w:val="center"/>
        </w:trPr>
        <w:tc>
          <w:tcPr>
            <w:tcW w:w="5000" w:type="pct"/>
            <w:vAlign w:val="center"/>
            <w:hideMark/>
          </w:tcPr>
          <w:p w:rsidR="005F1627" w:rsidRPr="00A54BEC" w:rsidRDefault="001514D7" w:rsidP="005F1627">
            <w:pPr>
              <w:spacing w:after="0" w:line="240" w:lineRule="auto"/>
              <w:rPr>
                <w:rFonts w:ascii="Times New Roman" w:eastAsia="Times New Roman" w:hAnsi="Times New Roman" w:cs="Times New Roman"/>
                <w:color w:val="000000"/>
                <w:sz w:val="24"/>
                <w:szCs w:val="24"/>
                <w:lang w:eastAsia="ru-RU"/>
              </w:rPr>
            </w:pPr>
            <w:r w:rsidRPr="001514D7">
              <w:rPr>
                <w:rFonts w:ascii="Times New Roman" w:eastAsia="Times New Roman" w:hAnsi="Times New Roman" w:cs="Times New Roman"/>
                <w:color w:val="000000"/>
                <w:sz w:val="24"/>
                <w:szCs w:val="24"/>
                <w:lang w:eastAsia="ru-RU"/>
              </w:rPr>
              <w:lastRenderedPageBreak/>
              <w:pict>
                <v:rect id="_x0000_i1026" style="width:0;height:.75pt" o:hralign="center" o:hrstd="t" o:hrnoshade="t" o:hr="t" fillcolor="#a0a0a0" stroked="f"/>
              </w:pict>
            </w:r>
          </w:p>
          <w:p w:rsidR="005F1627" w:rsidRPr="00A54BEC" w:rsidRDefault="005F1627" w:rsidP="005F1627">
            <w:pPr>
              <w:spacing w:after="0" w:line="240" w:lineRule="auto"/>
              <w:rPr>
                <w:rFonts w:ascii="Times New Roman" w:eastAsia="Times New Roman" w:hAnsi="Times New Roman" w:cs="Times New Roman"/>
                <w:color w:val="000000"/>
                <w:sz w:val="24"/>
                <w:szCs w:val="24"/>
                <w:lang w:eastAsia="ru-RU"/>
              </w:rPr>
            </w:pPr>
            <w:r w:rsidRPr="00A54BEC">
              <w:rPr>
                <w:rFonts w:ascii="Times New Roman" w:eastAsia="Times New Roman" w:hAnsi="Times New Roman" w:cs="Times New Roman"/>
                <w:color w:val="000000"/>
                <w:sz w:val="24"/>
                <w:szCs w:val="24"/>
                <w:lang w:eastAsia="ru-RU"/>
              </w:rPr>
              <w:br/>
            </w:r>
            <w:r w:rsidRPr="00A54BEC">
              <w:rPr>
                <w:rFonts w:ascii="Times New Roman" w:eastAsia="Times New Roman" w:hAnsi="Times New Roman" w:cs="Times New Roman"/>
                <w:color w:val="000000"/>
                <w:sz w:val="24"/>
                <w:szCs w:val="24"/>
                <w:lang w:eastAsia="ru-RU"/>
              </w:rPr>
              <w:lastRenderedPageBreak/>
              <w:br/>
            </w:r>
          </w:p>
        </w:tc>
      </w:tr>
      <w:tr w:rsidR="005F1627" w:rsidRPr="00A54BEC" w:rsidTr="005F1627">
        <w:trPr>
          <w:trHeight w:val="75"/>
          <w:tblCellSpacing w:w="0" w:type="dxa"/>
          <w:jc w:val="center"/>
        </w:trPr>
        <w:tc>
          <w:tcPr>
            <w:tcW w:w="5000" w:type="pct"/>
            <w:shd w:val="clear" w:color="auto" w:fill="000000"/>
            <w:vAlign w:val="center"/>
            <w:hideMark/>
          </w:tcPr>
          <w:p w:rsidR="005F1627" w:rsidRPr="00A54BEC" w:rsidRDefault="005F1627" w:rsidP="005F1627">
            <w:pPr>
              <w:spacing w:after="0" w:line="75" w:lineRule="atLeast"/>
              <w:rPr>
                <w:rFonts w:ascii="Times New Roman" w:eastAsia="Times New Roman" w:hAnsi="Times New Roman" w:cs="Times New Roman"/>
                <w:color w:val="000000"/>
                <w:sz w:val="24"/>
                <w:szCs w:val="24"/>
                <w:lang w:eastAsia="ru-RU"/>
              </w:rPr>
            </w:pPr>
            <w:r w:rsidRPr="00A54BEC">
              <w:rPr>
                <w:rFonts w:ascii="Times New Roman" w:eastAsia="Times New Roman" w:hAnsi="Times New Roman" w:cs="Times New Roman"/>
                <w:noProof/>
                <w:color w:val="000000"/>
                <w:sz w:val="24"/>
                <w:szCs w:val="24"/>
                <w:lang w:eastAsia="ru-RU"/>
              </w:rPr>
              <w:lastRenderedPageBreak/>
              <w:drawing>
                <wp:inline distT="0" distB="0" distL="0" distR="0">
                  <wp:extent cx="9525" cy="9525"/>
                  <wp:effectExtent l="0" t="0" r="0" b="0"/>
                  <wp:docPr id="5" name="Рисунок 5"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g.ru/img/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F1627" w:rsidRPr="00A54BEC" w:rsidTr="005F1627">
        <w:trPr>
          <w:trHeight w:val="15"/>
          <w:tblCellSpacing w:w="0" w:type="dxa"/>
          <w:jc w:val="center"/>
        </w:trPr>
        <w:tc>
          <w:tcPr>
            <w:tcW w:w="5000" w:type="pct"/>
            <w:vAlign w:val="center"/>
            <w:hideMark/>
          </w:tcPr>
          <w:p w:rsidR="005F1627" w:rsidRPr="00A54BEC" w:rsidRDefault="005F1627" w:rsidP="005F1627">
            <w:pPr>
              <w:spacing w:after="0" w:line="15" w:lineRule="atLeast"/>
              <w:rPr>
                <w:rFonts w:ascii="Times New Roman" w:eastAsia="Times New Roman" w:hAnsi="Times New Roman" w:cs="Times New Roman"/>
                <w:color w:val="000000"/>
                <w:sz w:val="24"/>
                <w:szCs w:val="24"/>
                <w:lang w:eastAsia="ru-RU"/>
              </w:rPr>
            </w:pPr>
            <w:r w:rsidRPr="00A54BEC">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4" name="Рисунок 4"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g.ru/img/dot.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F1627" w:rsidRPr="00A54BEC" w:rsidTr="005F1627">
        <w:trPr>
          <w:tblCellSpacing w:w="0" w:type="dxa"/>
          <w:jc w:val="center"/>
        </w:trPr>
        <w:tc>
          <w:tcPr>
            <w:tcW w:w="5000" w:type="pct"/>
            <w:shd w:val="clear" w:color="auto" w:fill="CCCCCC"/>
            <w:vAlign w:val="center"/>
            <w:hideMark/>
          </w:tcPr>
          <w:tbl>
            <w:tblPr>
              <w:tblW w:w="5000" w:type="pct"/>
              <w:tblCellSpacing w:w="0" w:type="dxa"/>
              <w:tblCellMar>
                <w:top w:w="150" w:type="dxa"/>
                <w:left w:w="150" w:type="dxa"/>
                <w:bottom w:w="150" w:type="dxa"/>
                <w:right w:w="150" w:type="dxa"/>
              </w:tblCellMar>
              <w:tblLook w:val="04A0"/>
            </w:tblPr>
            <w:tblGrid>
              <w:gridCol w:w="10786"/>
            </w:tblGrid>
            <w:tr w:rsidR="005F1627" w:rsidRPr="00A54BEC">
              <w:trPr>
                <w:tblCellSpacing w:w="0" w:type="dxa"/>
              </w:trPr>
              <w:tc>
                <w:tcPr>
                  <w:tcW w:w="0" w:type="auto"/>
                  <w:vAlign w:val="center"/>
                  <w:hideMark/>
                </w:tcPr>
                <w:p w:rsidR="005F1627" w:rsidRPr="00A54BEC" w:rsidRDefault="005F1627" w:rsidP="005F1627">
                  <w:pPr>
                    <w:spacing w:before="15" w:after="15" w:line="240" w:lineRule="auto"/>
                    <w:rPr>
                      <w:rFonts w:ascii="Verdana" w:eastAsia="Times New Roman" w:hAnsi="Verdana" w:cs="Arial"/>
                      <w:color w:val="000000"/>
                      <w:sz w:val="15"/>
                      <w:szCs w:val="15"/>
                      <w:lang w:eastAsia="ru-RU"/>
                    </w:rPr>
                  </w:pPr>
                  <w:r w:rsidRPr="00A54BEC">
                    <w:rPr>
                      <w:rFonts w:ascii="Verdana" w:eastAsia="Times New Roman" w:hAnsi="Verdana" w:cs="Arial"/>
                      <w:color w:val="000000"/>
                      <w:sz w:val="15"/>
                      <w:szCs w:val="15"/>
                      <w:lang w:eastAsia="ru-RU"/>
                    </w:rPr>
                    <w:t xml:space="preserve">© 1998-2013 "Российская газета" </w:t>
                  </w:r>
                </w:p>
                <w:p w:rsidR="005F1627" w:rsidRPr="00A54BEC" w:rsidRDefault="005F1627" w:rsidP="005F1627">
                  <w:pPr>
                    <w:spacing w:before="15" w:after="15" w:line="240" w:lineRule="auto"/>
                    <w:rPr>
                      <w:rFonts w:ascii="Verdana" w:eastAsia="Times New Roman" w:hAnsi="Verdana" w:cs="Arial"/>
                      <w:color w:val="000000"/>
                      <w:sz w:val="15"/>
                      <w:szCs w:val="15"/>
                      <w:lang w:eastAsia="ru-RU"/>
                    </w:rPr>
                  </w:pPr>
                  <w:r w:rsidRPr="00A54BEC">
                    <w:rPr>
                      <w:rFonts w:ascii="Verdana" w:eastAsia="Times New Roman" w:hAnsi="Verdana" w:cs="Arial"/>
                      <w:color w:val="000000"/>
                      <w:sz w:val="15"/>
                      <w:szCs w:val="15"/>
                      <w:lang w:eastAsia="ru-RU"/>
                    </w:rPr>
                    <w:t>Электронные адреса отделов газеты можно посмотреть на странице "Контакты".</w:t>
                  </w:r>
                </w:p>
                <w:p w:rsidR="005F1627" w:rsidRPr="00A54BEC" w:rsidRDefault="005F1627" w:rsidP="005F1627">
                  <w:pPr>
                    <w:spacing w:before="15" w:after="15" w:line="240" w:lineRule="auto"/>
                    <w:rPr>
                      <w:rFonts w:ascii="Verdana" w:eastAsia="Times New Roman" w:hAnsi="Verdana" w:cs="Arial"/>
                      <w:color w:val="000000"/>
                      <w:sz w:val="15"/>
                      <w:szCs w:val="15"/>
                      <w:lang w:eastAsia="ru-RU"/>
                    </w:rPr>
                  </w:pPr>
                  <w:r w:rsidRPr="00A54BEC">
                    <w:rPr>
                      <w:rFonts w:ascii="Verdana" w:eastAsia="Times New Roman" w:hAnsi="Verdana" w:cs="Arial"/>
                      <w:color w:val="000000"/>
                      <w:sz w:val="15"/>
                      <w:szCs w:val="15"/>
                      <w:lang w:eastAsia="ru-RU"/>
                    </w:rPr>
                    <w:t xml:space="preserve">Обо всем остальном пишите по адресу </w:t>
                  </w:r>
                  <w:hyperlink r:id="rId9" w:history="1">
                    <w:r w:rsidRPr="00A54BEC">
                      <w:rPr>
                        <w:rFonts w:ascii="Verdana" w:eastAsia="Times New Roman" w:hAnsi="Verdana" w:cs="Arial"/>
                        <w:color w:val="000000"/>
                        <w:sz w:val="15"/>
                        <w:szCs w:val="15"/>
                        <w:u w:val="single"/>
                        <w:lang w:eastAsia="ru-RU"/>
                      </w:rPr>
                      <w:t>rg@rg.ru</w:t>
                    </w:r>
                  </w:hyperlink>
                </w:p>
              </w:tc>
            </w:tr>
          </w:tbl>
          <w:p w:rsidR="005F1627" w:rsidRPr="00A54BEC" w:rsidRDefault="005F1627" w:rsidP="005F1627">
            <w:pPr>
              <w:spacing w:after="0" w:line="240" w:lineRule="auto"/>
              <w:rPr>
                <w:rFonts w:ascii="Times New Roman" w:eastAsia="Times New Roman" w:hAnsi="Times New Roman" w:cs="Times New Roman"/>
                <w:color w:val="000000"/>
                <w:sz w:val="24"/>
                <w:szCs w:val="24"/>
                <w:lang w:eastAsia="ru-RU"/>
              </w:rPr>
            </w:pPr>
          </w:p>
        </w:tc>
      </w:tr>
      <w:tr w:rsidR="005F1627" w:rsidRPr="005F1627" w:rsidTr="005F1627">
        <w:trPr>
          <w:tblCellSpacing w:w="0" w:type="dxa"/>
          <w:jc w:val="center"/>
        </w:trPr>
        <w:tc>
          <w:tcPr>
            <w:tcW w:w="5000" w:type="pct"/>
            <w:vAlign w:val="center"/>
            <w:hideMark/>
          </w:tcPr>
          <w:p w:rsidR="005F1627" w:rsidRPr="005F1627" w:rsidRDefault="005F1627" w:rsidP="005F1627">
            <w:pPr>
              <w:spacing w:after="0" w:line="240" w:lineRule="auto"/>
              <w:jc w:val="center"/>
              <w:rPr>
                <w:rFonts w:ascii="Times New Roman" w:eastAsia="Times New Roman" w:hAnsi="Times New Roman" w:cs="Times New Roman"/>
                <w:color w:val="000000"/>
                <w:sz w:val="24"/>
                <w:szCs w:val="24"/>
                <w:lang w:eastAsia="ru-RU"/>
              </w:rPr>
            </w:pPr>
            <w:r w:rsidRPr="00A54BEC">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 name="Рисунок 2" descr="http://top.list.ru/counter?id=11659;js=13;r=http%3A//www.rg.ru/2013/11/25/doshk-standart-dok.html;j=true;s=1920*1080;d=32;rand=0.469396783466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op.list.ru/counter?id=11659;js=13;r=http%3A//www.rg.ru/2013/11/25/doshk-standart-dok.html;j=true;s=1920*1080;d=32;rand=0.469396783466743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80C9B" w:rsidRDefault="00B80C9B"/>
    <w:sectPr w:rsidR="00B80C9B" w:rsidSect="00BB056F">
      <w:footerReference w:type="default" r:id="rId11"/>
      <w:pgSz w:w="11906" w:h="16838"/>
      <w:pgMar w:top="284" w:right="282" w:bottom="284" w:left="42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672" w:rsidRDefault="00076672" w:rsidP="005F1627">
      <w:pPr>
        <w:spacing w:after="0" w:line="240" w:lineRule="auto"/>
      </w:pPr>
      <w:r>
        <w:separator/>
      </w:r>
    </w:p>
  </w:endnote>
  <w:endnote w:type="continuationSeparator" w:id="1">
    <w:p w:rsidR="00076672" w:rsidRDefault="00076672" w:rsidP="005F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588783"/>
      <w:docPartObj>
        <w:docPartGallery w:val="Page Numbers (Bottom of Page)"/>
        <w:docPartUnique/>
      </w:docPartObj>
    </w:sdtPr>
    <w:sdtContent>
      <w:p w:rsidR="005F1627" w:rsidRDefault="001514D7">
        <w:pPr>
          <w:pStyle w:val="a9"/>
          <w:jc w:val="right"/>
        </w:pPr>
        <w:r>
          <w:fldChar w:fldCharType="begin"/>
        </w:r>
        <w:r w:rsidR="005F1627">
          <w:instrText>PAGE   \* MERGEFORMAT</w:instrText>
        </w:r>
        <w:r>
          <w:fldChar w:fldCharType="separate"/>
        </w:r>
        <w:r w:rsidR="00E157FE">
          <w:rPr>
            <w:noProof/>
          </w:rPr>
          <w:t>15</w:t>
        </w:r>
        <w:r>
          <w:fldChar w:fldCharType="end"/>
        </w:r>
      </w:p>
    </w:sdtContent>
  </w:sdt>
  <w:p w:rsidR="005F1627" w:rsidRDefault="005F16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672" w:rsidRDefault="00076672" w:rsidP="005F1627">
      <w:pPr>
        <w:spacing w:after="0" w:line="240" w:lineRule="auto"/>
      </w:pPr>
      <w:r>
        <w:separator/>
      </w:r>
    </w:p>
  </w:footnote>
  <w:footnote w:type="continuationSeparator" w:id="1">
    <w:p w:rsidR="00076672" w:rsidRDefault="00076672" w:rsidP="005F16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F1627"/>
    <w:rsid w:val="00021B2A"/>
    <w:rsid w:val="00025DA3"/>
    <w:rsid w:val="00026F0B"/>
    <w:rsid w:val="000332BA"/>
    <w:rsid w:val="00042BAC"/>
    <w:rsid w:val="000609F0"/>
    <w:rsid w:val="00060A18"/>
    <w:rsid w:val="00061B50"/>
    <w:rsid w:val="0007647D"/>
    <w:rsid w:val="00076672"/>
    <w:rsid w:val="000932DA"/>
    <w:rsid w:val="000B5703"/>
    <w:rsid w:val="001027A6"/>
    <w:rsid w:val="00113CF8"/>
    <w:rsid w:val="001265A1"/>
    <w:rsid w:val="0014273C"/>
    <w:rsid w:val="001514D7"/>
    <w:rsid w:val="00176014"/>
    <w:rsid w:val="001E4FD2"/>
    <w:rsid w:val="001F26EF"/>
    <w:rsid w:val="002212D3"/>
    <w:rsid w:val="002476F0"/>
    <w:rsid w:val="0026120E"/>
    <w:rsid w:val="00270F68"/>
    <w:rsid w:val="002B6454"/>
    <w:rsid w:val="002C127B"/>
    <w:rsid w:val="00302284"/>
    <w:rsid w:val="00326B3F"/>
    <w:rsid w:val="00340BFF"/>
    <w:rsid w:val="00353F2A"/>
    <w:rsid w:val="00395E7B"/>
    <w:rsid w:val="003A4109"/>
    <w:rsid w:val="003D2E41"/>
    <w:rsid w:val="00431D82"/>
    <w:rsid w:val="00485F0F"/>
    <w:rsid w:val="004938F0"/>
    <w:rsid w:val="00494E72"/>
    <w:rsid w:val="004A5BA8"/>
    <w:rsid w:val="00537A9F"/>
    <w:rsid w:val="005466A9"/>
    <w:rsid w:val="005562ED"/>
    <w:rsid w:val="00565325"/>
    <w:rsid w:val="00566042"/>
    <w:rsid w:val="005C150C"/>
    <w:rsid w:val="005C7364"/>
    <w:rsid w:val="005D54E1"/>
    <w:rsid w:val="005F1627"/>
    <w:rsid w:val="005F344E"/>
    <w:rsid w:val="0061731F"/>
    <w:rsid w:val="00630E1E"/>
    <w:rsid w:val="00633234"/>
    <w:rsid w:val="00636BD7"/>
    <w:rsid w:val="00641349"/>
    <w:rsid w:val="006A587C"/>
    <w:rsid w:val="006E3E47"/>
    <w:rsid w:val="00757C35"/>
    <w:rsid w:val="00762DB2"/>
    <w:rsid w:val="00780754"/>
    <w:rsid w:val="007A7817"/>
    <w:rsid w:val="007B68D5"/>
    <w:rsid w:val="007C1F6B"/>
    <w:rsid w:val="00814176"/>
    <w:rsid w:val="0083471C"/>
    <w:rsid w:val="00847750"/>
    <w:rsid w:val="0087612B"/>
    <w:rsid w:val="00883DD2"/>
    <w:rsid w:val="00890B7B"/>
    <w:rsid w:val="00891ECD"/>
    <w:rsid w:val="00896FA0"/>
    <w:rsid w:val="008B2DD3"/>
    <w:rsid w:val="008B5DD3"/>
    <w:rsid w:val="008C70E6"/>
    <w:rsid w:val="008F686D"/>
    <w:rsid w:val="009004E4"/>
    <w:rsid w:val="00910CA9"/>
    <w:rsid w:val="00912F3F"/>
    <w:rsid w:val="0091583D"/>
    <w:rsid w:val="00931D3E"/>
    <w:rsid w:val="00947D9A"/>
    <w:rsid w:val="0096541E"/>
    <w:rsid w:val="009654F9"/>
    <w:rsid w:val="009965BB"/>
    <w:rsid w:val="009E35CF"/>
    <w:rsid w:val="009F0242"/>
    <w:rsid w:val="00A54BEC"/>
    <w:rsid w:val="00A725E1"/>
    <w:rsid w:val="00A9716E"/>
    <w:rsid w:val="00AC361F"/>
    <w:rsid w:val="00AD3B3D"/>
    <w:rsid w:val="00AE012B"/>
    <w:rsid w:val="00AF4C26"/>
    <w:rsid w:val="00AF646D"/>
    <w:rsid w:val="00B41719"/>
    <w:rsid w:val="00B42F50"/>
    <w:rsid w:val="00B600E6"/>
    <w:rsid w:val="00B71B43"/>
    <w:rsid w:val="00B80C9B"/>
    <w:rsid w:val="00BB056F"/>
    <w:rsid w:val="00BC032C"/>
    <w:rsid w:val="00C1781E"/>
    <w:rsid w:val="00C5142D"/>
    <w:rsid w:val="00CA1248"/>
    <w:rsid w:val="00CA2A16"/>
    <w:rsid w:val="00CB27CA"/>
    <w:rsid w:val="00CD69A3"/>
    <w:rsid w:val="00CE450A"/>
    <w:rsid w:val="00D10CDF"/>
    <w:rsid w:val="00D17CD1"/>
    <w:rsid w:val="00D25B43"/>
    <w:rsid w:val="00D40B9D"/>
    <w:rsid w:val="00D54F16"/>
    <w:rsid w:val="00D579F9"/>
    <w:rsid w:val="00D90D4F"/>
    <w:rsid w:val="00DC2968"/>
    <w:rsid w:val="00DD049C"/>
    <w:rsid w:val="00DD064E"/>
    <w:rsid w:val="00E1067E"/>
    <w:rsid w:val="00E157FE"/>
    <w:rsid w:val="00E71B2A"/>
    <w:rsid w:val="00E93BAB"/>
    <w:rsid w:val="00EE1FE6"/>
    <w:rsid w:val="00EE414F"/>
    <w:rsid w:val="00EE500C"/>
    <w:rsid w:val="00F0163A"/>
    <w:rsid w:val="00F2678D"/>
    <w:rsid w:val="00FB1BEB"/>
    <w:rsid w:val="00FC3CC8"/>
    <w:rsid w:val="00FC4F4C"/>
    <w:rsid w:val="00FC7468"/>
    <w:rsid w:val="00FD507D"/>
    <w:rsid w:val="00FE7682"/>
    <w:rsid w:val="00FE76F6"/>
    <w:rsid w:val="00FE7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3C"/>
  </w:style>
  <w:style w:type="paragraph" w:styleId="4">
    <w:name w:val="heading 4"/>
    <w:basedOn w:val="a"/>
    <w:link w:val="40"/>
    <w:uiPriority w:val="9"/>
    <w:qFormat/>
    <w:rsid w:val="005F1627"/>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F1627"/>
    <w:rPr>
      <w:rFonts w:ascii="Times New Roman" w:eastAsia="Times New Roman" w:hAnsi="Times New Roman" w:cs="Times New Roman"/>
      <w:b/>
      <w:bCs/>
      <w:color w:val="000000"/>
      <w:sz w:val="24"/>
      <w:szCs w:val="24"/>
      <w:lang w:eastAsia="ru-RU"/>
    </w:rPr>
  </w:style>
  <w:style w:type="character" w:styleId="a3">
    <w:name w:val="Hyperlink"/>
    <w:basedOn w:val="a0"/>
    <w:uiPriority w:val="99"/>
    <w:semiHidden/>
    <w:unhideWhenUsed/>
    <w:rsid w:val="005F1627"/>
    <w:rPr>
      <w:color w:val="000000"/>
      <w:u w:val="single"/>
    </w:rPr>
  </w:style>
  <w:style w:type="paragraph" w:styleId="a4">
    <w:name w:val="Normal (Web)"/>
    <w:basedOn w:val="a"/>
    <w:uiPriority w:val="99"/>
    <w:unhideWhenUsed/>
    <w:rsid w:val="005F16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printheader">
    <w:name w:val="printheader"/>
    <w:basedOn w:val="a"/>
    <w:rsid w:val="005F1627"/>
    <w:pPr>
      <w:spacing w:before="100" w:beforeAutospacing="1" w:after="45" w:line="240" w:lineRule="auto"/>
      <w:jc w:val="center"/>
    </w:pPr>
    <w:rPr>
      <w:rFonts w:ascii="Verdana" w:eastAsia="Times New Roman" w:hAnsi="Verdana" w:cs="Arial"/>
      <w:b/>
      <w:bCs/>
      <w:color w:val="000000"/>
      <w:sz w:val="26"/>
      <w:szCs w:val="26"/>
      <w:lang w:eastAsia="ru-RU"/>
    </w:rPr>
  </w:style>
  <w:style w:type="paragraph" w:customStyle="1" w:styleId="copyright">
    <w:name w:val="copyright"/>
    <w:basedOn w:val="a"/>
    <w:rsid w:val="005F1627"/>
    <w:pPr>
      <w:spacing w:before="15" w:after="15" w:line="240" w:lineRule="auto"/>
    </w:pPr>
    <w:rPr>
      <w:rFonts w:ascii="Verdana" w:eastAsia="Times New Roman" w:hAnsi="Verdana" w:cs="Arial"/>
      <w:color w:val="000000"/>
      <w:sz w:val="15"/>
      <w:szCs w:val="15"/>
      <w:lang w:eastAsia="ru-RU"/>
    </w:rPr>
  </w:style>
  <w:style w:type="paragraph" w:customStyle="1" w:styleId="printheaderdate">
    <w:name w:val="printheaderdate"/>
    <w:basedOn w:val="a"/>
    <w:rsid w:val="005F1627"/>
    <w:pPr>
      <w:spacing w:before="45" w:after="15" w:line="240" w:lineRule="auto"/>
    </w:pPr>
    <w:rPr>
      <w:rFonts w:ascii="Arial" w:eastAsia="Times New Roman" w:hAnsi="Arial" w:cs="Arial"/>
      <w:color w:val="000000"/>
      <w:sz w:val="18"/>
      <w:szCs w:val="18"/>
      <w:lang w:eastAsia="ru-RU"/>
    </w:rPr>
  </w:style>
  <w:style w:type="paragraph" w:styleId="a5">
    <w:name w:val="Balloon Text"/>
    <w:basedOn w:val="a"/>
    <w:link w:val="a6"/>
    <w:uiPriority w:val="99"/>
    <w:semiHidden/>
    <w:unhideWhenUsed/>
    <w:rsid w:val="005F16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1627"/>
    <w:rPr>
      <w:rFonts w:ascii="Tahoma" w:hAnsi="Tahoma" w:cs="Tahoma"/>
      <w:sz w:val="16"/>
      <w:szCs w:val="16"/>
    </w:rPr>
  </w:style>
  <w:style w:type="paragraph" w:styleId="a7">
    <w:name w:val="header"/>
    <w:basedOn w:val="a"/>
    <w:link w:val="a8"/>
    <w:uiPriority w:val="99"/>
    <w:unhideWhenUsed/>
    <w:rsid w:val="005F16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1627"/>
  </w:style>
  <w:style w:type="paragraph" w:styleId="a9">
    <w:name w:val="footer"/>
    <w:basedOn w:val="a"/>
    <w:link w:val="aa"/>
    <w:uiPriority w:val="99"/>
    <w:unhideWhenUsed/>
    <w:rsid w:val="005F16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1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F1627"/>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F1627"/>
    <w:rPr>
      <w:rFonts w:ascii="Times New Roman" w:eastAsia="Times New Roman" w:hAnsi="Times New Roman" w:cs="Times New Roman"/>
      <w:b/>
      <w:bCs/>
      <w:color w:val="000000"/>
      <w:sz w:val="24"/>
      <w:szCs w:val="24"/>
      <w:lang w:eastAsia="ru-RU"/>
    </w:rPr>
  </w:style>
  <w:style w:type="character" w:styleId="a3">
    <w:name w:val="Hyperlink"/>
    <w:basedOn w:val="a0"/>
    <w:uiPriority w:val="99"/>
    <w:semiHidden/>
    <w:unhideWhenUsed/>
    <w:rsid w:val="005F1627"/>
    <w:rPr>
      <w:color w:val="000000"/>
      <w:u w:val="single"/>
    </w:rPr>
  </w:style>
  <w:style w:type="paragraph" w:styleId="a4">
    <w:name w:val="Normal (Web)"/>
    <w:basedOn w:val="a"/>
    <w:uiPriority w:val="99"/>
    <w:unhideWhenUsed/>
    <w:rsid w:val="005F16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printheader">
    <w:name w:val="printheader"/>
    <w:basedOn w:val="a"/>
    <w:rsid w:val="005F1627"/>
    <w:pPr>
      <w:spacing w:before="100" w:beforeAutospacing="1" w:after="45" w:line="240" w:lineRule="auto"/>
      <w:jc w:val="center"/>
    </w:pPr>
    <w:rPr>
      <w:rFonts w:ascii="Verdana" w:eastAsia="Times New Roman" w:hAnsi="Verdana" w:cs="Arial"/>
      <w:b/>
      <w:bCs/>
      <w:color w:val="000000"/>
      <w:sz w:val="26"/>
      <w:szCs w:val="26"/>
      <w:lang w:eastAsia="ru-RU"/>
    </w:rPr>
  </w:style>
  <w:style w:type="paragraph" w:customStyle="1" w:styleId="copyright">
    <w:name w:val="copyright"/>
    <w:basedOn w:val="a"/>
    <w:rsid w:val="005F1627"/>
    <w:pPr>
      <w:spacing w:before="15" w:after="15" w:line="240" w:lineRule="auto"/>
    </w:pPr>
    <w:rPr>
      <w:rFonts w:ascii="Verdana" w:eastAsia="Times New Roman" w:hAnsi="Verdana" w:cs="Arial"/>
      <w:color w:val="000000"/>
      <w:sz w:val="15"/>
      <w:szCs w:val="15"/>
      <w:lang w:eastAsia="ru-RU"/>
    </w:rPr>
  </w:style>
  <w:style w:type="paragraph" w:customStyle="1" w:styleId="printheaderdate">
    <w:name w:val="printheaderdate"/>
    <w:basedOn w:val="a"/>
    <w:rsid w:val="005F1627"/>
    <w:pPr>
      <w:spacing w:before="45" w:after="15" w:line="240" w:lineRule="auto"/>
    </w:pPr>
    <w:rPr>
      <w:rFonts w:ascii="Arial" w:eastAsia="Times New Roman" w:hAnsi="Arial" w:cs="Arial"/>
      <w:color w:val="000000"/>
      <w:sz w:val="18"/>
      <w:szCs w:val="18"/>
      <w:lang w:eastAsia="ru-RU"/>
    </w:rPr>
  </w:style>
  <w:style w:type="paragraph" w:styleId="a5">
    <w:name w:val="Balloon Text"/>
    <w:basedOn w:val="a"/>
    <w:link w:val="a6"/>
    <w:uiPriority w:val="99"/>
    <w:semiHidden/>
    <w:unhideWhenUsed/>
    <w:rsid w:val="005F16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1627"/>
    <w:rPr>
      <w:rFonts w:ascii="Tahoma" w:hAnsi="Tahoma" w:cs="Tahoma"/>
      <w:sz w:val="16"/>
      <w:szCs w:val="16"/>
    </w:rPr>
  </w:style>
  <w:style w:type="paragraph" w:styleId="a7">
    <w:name w:val="header"/>
    <w:basedOn w:val="a"/>
    <w:link w:val="a8"/>
    <w:uiPriority w:val="99"/>
    <w:unhideWhenUsed/>
    <w:rsid w:val="005F16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1627"/>
  </w:style>
  <w:style w:type="paragraph" w:styleId="a9">
    <w:name w:val="footer"/>
    <w:basedOn w:val="a"/>
    <w:link w:val="aa"/>
    <w:uiPriority w:val="99"/>
    <w:unhideWhenUsed/>
    <w:rsid w:val="005F16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1627"/>
  </w:style>
</w:styles>
</file>

<file path=word/webSettings.xml><?xml version="1.0" encoding="utf-8"?>
<w:webSettings xmlns:r="http://schemas.openxmlformats.org/officeDocument/2006/relationships" xmlns:w="http://schemas.openxmlformats.org/wordprocessingml/2006/main">
  <w:divs>
    <w:div w:id="14228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gif"/><Relationship Id="rId4" Type="http://schemas.openxmlformats.org/officeDocument/2006/relationships/footnotes" Target="footnotes.xml"/><Relationship Id="rId9" Type="http://schemas.openxmlformats.org/officeDocument/2006/relationships/hyperlink" Target="mailto:rg@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8160</Words>
  <Characters>46515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Светлана Анатольевна</dc:creator>
  <cp:lastModifiedBy>ДС23</cp:lastModifiedBy>
  <cp:revision>4</cp:revision>
  <cp:lastPrinted>2013-11-28T09:39:00Z</cp:lastPrinted>
  <dcterms:created xsi:type="dcterms:W3CDTF">2013-11-28T09:30:00Z</dcterms:created>
  <dcterms:modified xsi:type="dcterms:W3CDTF">2014-01-27T07:44:00Z</dcterms:modified>
</cp:coreProperties>
</file>