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04" w:rsidRDefault="004F6504" w:rsidP="00C04793">
      <w:pPr>
        <w:spacing w:after="0"/>
        <w:jc w:val="center"/>
        <w:rPr>
          <w:rFonts w:ascii="Times New Roman" w:hAnsi="Times New Roman" w:cs="Times New Roman"/>
          <w:b/>
          <w:sz w:val="28"/>
          <w:szCs w:val="28"/>
        </w:rPr>
      </w:pPr>
    </w:p>
    <w:p w:rsidR="00612E0B" w:rsidRPr="00C04793" w:rsidRDefault="00C04793" w:rsidP="00C04793">
      <w:pPr>
        <w:spacing w:after="0"/>
        <w:jc w:val="center"/>
        <w:rPr>
          <w:rFonts w:ascii="Times New Roman" w:hAnsi="Times New Roman" w:cs="Times New Roman"/>
          <w:b/>
          <w:sz w:val="28"/>
          <w:szCs w:val="28"/>
        </w:rPr>
      </w:pPr>
      <w:bookmarkStart w:id="0" w:name="_GoBack"/>
      <w:bookmarkEnd w:id="0"/>
      <w:r w:rsidRPr="00C04793">
        <w:rPr>
          <w:rFonts w:ascii="Times New Roman" w:hAnsi="Times New Roman" w:cs="Times New Roman"/>
          <w:b/>
          <w:sz w:val="28"/>
          <w:szCs w:val="28"/>
        </w:rPr>
        <w:t>Методические рекомендации</w:t>
      </w:r>
    </w:p>
    <w:p w:rsidR="00612E0B" w:rsidRPr="00C04793" w:rsidRDefault="00C04793" w:rsidP="00C04793">
      <w:pPr>
        <w:jc w:val="center"/>
        <w:rPr>
          <w:rFonts w:ascii="Times New Roman" w:hAnsi="Times New Roman" w:cs="Times New Roman"/>
          <w:b/>
          <w:sz w:val="28"/>
          <w:szCs w:val="28"/>
        </w:rPr>
      </w:pPr>
      <w:r w:rsidRPr="00C04793">
        <w:rPr>
          <w:rFonts w:ascii="Times New Roman" w:hAnsi="Times New Roman" w:cs="Times New Roman"/>
          <w:b/>
          <w:sz w:val="28"/>
          <w:szCs w:val="28"/>
        </w:rPr>
        <w:t xml:space="preserve">по профилактике коррупционных правонарушений в организациях, созданных для выполнения задач, поставленных перед органами </w:t>
      </w:r>
      <w:r w:rsidR="00157B3C">
        <w:rPr>
          <w:rFonts w:ascii="Times New Roman" w:hAnsi="Times New Roman" w:cs="Times New Roman"/>
          <w:b/>
          <w:sz w:val="28"/>
          <w:szCs w:val="28"/>
        </w:rPr>
        <w:t>местного самоуправления</w:t>
      </w:r>
      <w:r w:rsidRPr="00C04793">
        <w:rPr>
          <w:rFonts w:ascii="Times New Roman" w:hAnsi="Times New Roman" w:cs="Times New Roman"/>
          <w:b/>
          <w:sz w:val="28"/>
          <w:szCs w:val="28"/>
        </w:rPr>
        <w:t xml:space="preserve"> власти Новгородской области</w:t>
      </w:r>
    </w:p>
    <w:p w:rsidR="00612E0B" w:rsidRPr="00612E0B" w:rsidRDefault="00612E0B" w:rsidP="00116897">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Целью Методических рекомендаций является формирование единого подхода к обеспечению работы по предупреждению коррупции в областных государственных учреждениях (далее – учреждения).</w:t>
      </w:r>
    </w:p>
    <w:p w:rsidR="00612E0B" w:rsidRPr="00612E0B" w:rsidRDefault="00612E0B" w:rsidP="00116897">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Задачами Методических рекомендаций являются:</w:t>
      </w:r>
    </w:p>
    <w:p w:rsidR="00612E0B" w:rsidRPr="00612E0B" w:rsidRDefault="00612E0B" w:rsidP="00116897">
      <w:pPr>
        <w:widowControl w:val="0"/>
        <w:autoSpaceDE w:val="0"/>
        <w:autoSpaceDN w:val="0"/>
        <w:adjustRightInd w:val="0"/>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информирование учреждений о нормативно-правовом обеспечении работы по противодействию коррупции и ответственности за совершение коррупционных правонарушений;</w:t>
      </w:r>
    </w:p>
    <w:p w:rsidR="00612E0B" w:rsidRPr="00612E0B" w:rsidRDefault="00612E0B" w:rsidP="00116897">
      <w:pPr>
        <w:widowControl w:val="0"/>
        <w:autoSpaceDE w:val="0"/>
        <w:autoSpaceDN w:val="0"/>
        <w:adjustRightInd w:val="0"/>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определение основных принципов противодействия коррупции в учреждениях;</w:t>
      </w:r>
    </w:p>
    <w:p w:rsidR="00612E0B" w:rsidRPr="00612E0B" w:rsidRDefault="00612E0B" w:rsidP="00116897">
      <w:pPr>
        <w:widowControl w:val="0"/>
        <w:autoSpaceDE w:val="0"/>
        <w:autoSpaceDN w:val="0"/>
        <w:adjustRightInd w:val="0"/>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методическое обеспечение разработки и реализации мер, направленных на профилактику и противодействие коррупции в учреждениях.</w:t>
      </w:r>
    </w:p>
    <w:p w:rsidR="00612E0B" w:rsidRPr="006D6889" w:rsidRDefault="00612E0B" w:rsidP="00D369F4">
      <w:pPr>
        <w:pStyle w:val="a8"/>
        <w:widowControl w:val="0"/>
        <w:numPr>
          <w:ilvl w:val="0"/>
          <w:numId w:val="7"/>
        </w:numPr>
        <w:autoSpaceDE w:val="0"/>
        <w:autoSpaceDN w:val="0"/>
        <w:adjustRightInd w:val="0"/>
        <w:spacing w:after="0" w:line="360" w:lineRule="atLeast"/>
        <w:ind w:left="0" w:right="1132" w:firstLine="0"/>
        <w:jc w:val="center"/>
        <w:rPr>
          <w:rFonts w:ascii="Times New Roman" w:eastAsia="Times New Roman" w:hAnsi="Times New Roman" w:cs="Times New Roman"/>
          <w:b/>
          <w:sz w:val="28"/>
          <w:szCs w:val="28"/>
          <w:lang w:eastAsia="ru-RU"/>
        </w:rPr>
      </w:pPr>
      <w:r w:rsidRPr="006D6889">
        <w:rPr>
          <w:rFonts w:ascii="Times New Roman" w:eastAsia="Times New Roman" w:hAnsi="Times New Roman" w:cs="Times New Roman"/>
          <w:b/>
          <w:sz w:val="28"/>
          <w:szCs w:val="28"/>
          <w:lang w:eastAsia="ru-RU"/>
        </w:rPr>
        <w:t>Термины и определения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Коррупция</w:t>
      </w:r>
      <w:r w:rsidRPr="00612E0B">
        <w:rPr>
          <w:rFonts w:ascii="Times New Roman" w:eastAsia="Times New Roman" w:hAnsi="Times New Roman" w:cs="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Противодействие коррупции</w:t>
      </w:r>
      <w:r w:rsidRPr="00612E0B">
        <w:rPr>
          <w:rFonts w:ascii="Times New Roman" w:eastAsia="Times New Roman" w:hAnsi="Times New Roman" w:cs="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 273-ФЗ):</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lastRenderedPageBreak/>
        <w:t>Организация</w:t>
      </w:r>
      <w:r w:rsidRPr="000D768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xml:space="preserve">– юридическое лицо независимо от формы собственности, организационно-правовой формы и отраслевой принадлежности. </w:t>
      </w:r>
      <w:r w:rsidRPr="000D768C">
        <w:rPr>
          <w:rFonts w:ascii="Times New Roman" w:eastAsia="Times New Roman" w:hAnsi="Times New Roman" w:cs="Times New Roman"/>
          <w:sz w:val="28"/>
          <w:szCs w:val="28"/>
          <w:lang w:eastAsia="ru-RU"/>
        </w:rPr>
        <w:t>(Прим. понятие «организация» более широкое, и в него входит, в числе прочего, термин «учреждение»).</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Контрагент</w:t>
      </w:r>
      <w:r w:rsidRPr="000D768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12E0B" w:rsidRPr="00612E0B" w:rsidRDefault="00612E0B" w:rsidP="006D6889">
      <w:pPr>
        <w:spacing w:after="0" w:line="360" w:lineRule="atLeast"/>
        <w:ind w:firstLine="709"/>
        <w:jc w:val="both"/>
        <w:rPr>
          <w:rFonts w:ascii="Times New Roman" w:eastAsia="Times New Roman" w:hAnsi="Times New Roman" w:cs="Times New Roman"/>
          <w:b/>
          <w:i/>
          <w:sz w:val="28"/>
          <w:szCs w:val="28"/>
          <w:lang w:eastAsia="ru-RU"/>
        </w:rPr>
      </w:pPr>
      <w:r w:rsidRPr="000D768C">
        <w:rPr>
          <w:rFonts w:ascii="Times New Roman" w:eastAsia="Times New Roman" w:hAnsi="Times New Roman" w:cs="Times New Roman"/>
          <w:b/>
          <w:sz w:val="28"/>
          <w:szCs w:val="28"/>
          <w:lang w:eastAsia="ru-RU"/>
        </w:rPr>
        <w:t>Взятка</w:t>
      </w:r>
      <w:r w:rsidRPr="000D768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Коммерческий подкуп</w:t>
      </w:r>
      <w:r w:rsidRPr="00612E0B">
        <w:rPr>
          <w:rFonts w:ascii="Times New Roman" w:eastAsia="Times New Roman" w:hAnsi="Times New Roman" w:cs="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Конфликт интересов</w:t>
      </w:r>
      <w:r w:rsidRPr="00612E0B">
        <w:rPr>
          <w:rFonts w:ascii="Times New Roman" w:eastAsia="Times New Roman" w:hAnsi="Times New Roman" w:cs="Times New Roman"/>
          <w:sz w:val="28"/>
          <w:szCs w:val="28"/>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Личная заинтересованность работника (представителя организации)</w:t>
      </w:r>
      <w:r w:rsidRPr="000D768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618A9" w:rsidRPr="00B47B67" w:rsidRDefault="003618A9" w:rsidP="003618A9">
      <w:pPr>
        <w:spacing w:after="0" w:line="360" w:lineRule="atLeast"/>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lang w:eastAsia="ru-RU"/>
        </w:rPr>
        <w:lastRenderedPageBreak/>
        <w:t xml:space="preserve">Коррупционные риски - </w:t>
      </w:r>
      <w:r w:rsidRPr="00B47B67">
        <w:rPr>
          <w:rFonts w:ascii="Times New Roman" w:eastAsia="Calibri" w:hAnsi="Times New Roman" w:cs="Times New Roman"/>
          <w:sz w:val="28"/>
          <w:szCs w:val="28"/>
          <w:lang w:eastAsia="ru-RU"/>
        </w:rPr>
        <w:t>обстоятельства, факторы и явления, возникающие в процессе функционирования учреждений и осуществления служебной деятельности сотрудников, создающие ситуацию возможного совершения</w:t>
      </w:r>
      <w:r>
        <w:rPr>
          <w:rFonts w:ascii="Times New Roman" w:eastAsia="Calibri" w:hAnsi="Times New Roman" w:cs="Times New Roman"/>
          <w:sz w:val="28"/>
          <w:szCs w:val="28"/>
          <w:lang w:eastAsia="ru-RU"/>
        </w:rPr>
        <w:t xml:space="preserve"> коррупционного правонарушения, а также </w:t>
      </w:r>
      <w:r w:rsidRPr="00B47B67">
        <w:rPr>
          <w:rFonts w:ascii="Times New Roman" w:eastAsia="Calibri" w:hAnsi="Times New Roman" w:cs="Times New Roman"/>
          <w:sz w:val="28"/>
          <w:szCs w:val="28"/>
          <w:lang w:eastAsia="ru-RU"/>
        </w:rPr>
        <w:t>в</w:t>
      </w:r>
      <w:r w:rsidRPr="00B47B67">
        <w:rPr>
          <w:rFonts w:ascii="Times New Roman" w:eastAsia="Times New Roman" w:hAnsi="Times New Roman" w:cs="Times New Roman"/>
          <w:sz w:val="28"/>
          <w:szCs w:val="28"/>
          <w:lang w:eastAsia="ru-RU"/>
        </w:rPr>
        <w:t>ероятность (возможность) проявлений коррупци</w:t>
      </w:r>
      <w:r>
        <w:rPr>
          <w:rFonts w:ascii="Times New Roman" w:eastAsia="Times New Roman" w:hAnsi="Times New Roman" w:cs="Times New Roman"/>
          <w:sz w:val="28"/>
          <w:szCs w:val="28"/>
          <w:lang w:eastAsia="ru-RU"/>
        </w:rPr>
        <w:t>и и</w:t>
      </w:r>
      <w:r w:rsidRPr="00B47B67">
        <w:rPr>
          <w:rFonts w:ascii="Times New Roman" w:eastAsia="Times New Roman" w:hAnsi="Times New Roman" w:cs="Times New Roman"/>
          <w:sz w:val="28"/>
          <w:szCs w:val="28"/>
          <w:lang w:eastAsia="ru-RU"/>
        </w:rPr>
        <w:t xml:space="preserve"> наступления неблагоприятных последствий, вызванных ими.</w:t>
      </w:r>
    </w:p>
    <w:p w:rsidR="003618A9" w:rsidRPr="00612E0B" w:rsidRDefault="003618A9" w:rsidP="006D6889">
      <w:pPr>
        <w:spacing w:after="0" w:line="360" w:lineRule="atLeast"/>
        <w:ind w:firstLine="709"/>
        <w:jc w:val="both"/>
        <w:rPr>
          <w:rFonts w:ascii="Times New Roman" w:eastAsia="Times New Roman" w:hAnsi="Times New Roman" w:cs="Times New Roman"/>
          <w:sz w:val="28"/>
          <w:szCs w:val="28"/>
          <w:lang w:eastAsia="ru-RU"/>
        </w:rPr>
      </w:pPr>
    </w:p>
    <w:p w:rsidR="00612E0B" w:rsidRPr="00D369F4" w:rsidRDefault="00612E0B" w:rsidP="00D369F4">
      <w:pPr>
        <w:pStyle w:val="a8"/>
        <w:numPr>
          <w:ilvl w:val="0"/>
          <w:numId w:val="7"/>
        </w:numPr>
        <w:spacing w:after="0" w:line="360" w:lineRule="atLeast"/>
        <w:ind w:right="1132"/>
        <w:jc w:val="center"/>
        <w:rPr>
          <w:rFonts w:ascii="Times New Roman" w:eastAsia="Times New Roman" w:hAnsi="Times New Roman" w:cs="Times New Roman"/>
          <w:b/>
          <w:sz w:val="28"/>
          <w:szCs w:val="28"/>
          <w:lang w:eastAsia="ru-RU"/>
        </w:rPr>
      </w:pPr>
      <w:r w:rsidRPr="00D369F4">
        <w:rPr>
          <w:rFonts w:ascii="Times New Roman" w:eastAsia="Times New Roman" w:hAnsi="Times New Roman" w:cs="Times New Roman"/>
          <w:b/>
          <w:sz w:val="28"/>
          <w:szCs w:val="28"/>
          <w:lang w:eastAsia="ru-RU"/>
        </w:rPr>
        <w:t>Круг субъектов, для которых разработаны</w:t>
      </w:r>
      <w:r w:rsidR="00D369F4" w:rsidRPr="00D369F4">
        <w:rPr>
          <w:rFonts w:ascii="Times New Roman" w:eastAsia="Times New Roman" w:hAnsi="Times New Roman" w:cs="Times New Roman"/>
          <w:b/>
          <w:sz w:val="28"/>
          <w:szCs w:val="28"/>
          <w:lang w:eastAsia="ru-RU"/>
        </w:rPr>
        <w:t xml:space="preserve">       </w:t>
      </w:r>
      <w:r w:rsidRPr="00D369F4">
        <w:rPr>
          <w:rFonts w:ascii="Times New Roman" w:eastAsia="Times New Roman" w:hAnsi="Times New Roman" w:cs="Times New Roman"/>
          <w:b/>
          <w:sz w:val="28"/>
          <w:szCs w:val="28"/>
          <w:lang w:eastAsia="ru-RU"/>
        </w:rPr>
        <w:t xml:space="preserve"> </w:t>
      </w:r>
      <w:r w:rsidR="00D369F4" w:rsidRPr="00D369F4">
        <w:rPr>
          <w:rFonts w:ascii="Times New Roman" w:eastAsia="Times New Roman" w:hAnsi="Times New Roman" w:cs="Times New Roman"/>
          <w:b/>
          <w:sz w:val="28"/>
          <w:szCs w:val="28"/>
          <w:lang w:eastAsia="ru-RU"/>
        </w:rPr>
        <w:t xml:space="preserve">   </w:t>
      </w:r>
      <w:r w:rsidRPr="00D369F4">
        <w:rPr>
          <w:rFonts w:ascii="Times New Roman" w:eastAsia="Times New Roman" w:hAnsi="Times New Roman" w:cs="Times New Roman"/>
          <w:b/>
          <w:sz w:val="28"/>
          <w:szCs w:val="28"/>
          <w:lang w:eastAsia="ru-RU"/>
        </w:rPr>
        <w:t>Методические рекомендации</w:t>
      </w:r>
    </w:p>
    <w:p w:rsidR="00612E0B" w:rsidRPr="00612E0B" w:rsidRDefault="00612E0B" w:rsidP="00612E0B">
      <w:pPr>
        <w:spacing w:after="0" w:line="360" w:lineRule="atLeast"/>
        <w:ind w:firstLine="624"/>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Настоящие Методические рекомендации разработаны для использования </w:t>
      </w:r>
      <w:r w:rsidRPr="00612E0B">
        <w:rPr>
          <w:rFonts w:ascii="Times New Roman" w:eastAsia="Times New Roman" w:hAnsi="Times New Roman" w:cs="Times New Roman"/>
          <w:sz w:val="28"/>
          <w:szCs w:val="28"/>
        </w:rPr>
        <w:t xml:space="preserve">в учреждениях </w:t>
      </w:r>
      <w:r w:rsidRPr="00612E0B">
        <w:rPr>
          <w:rFonts w:ascii="Times New Roman" w:eastAsia="Times New Roman" w:hAnsi="Times New Roman" w:cs="Times New Roman"/>
          <w:sz w:val="28"/>
          <w:szCs w:val="28"/>
          <w:lang w:eastAsia="ru-RU"/>
        </w:rPr>
        <w:t xml:space="preserve">широким кругом лиц. </w:t>
      </w:r>
    </w:p>
    <w:p w:rsidR="00612E0B" w:rsidRPr="00612E0B" w:rsidRDefault="00612E0B" w:rsidP="00612E0B">
      <w:pPr>
        <w:spacing w:after="0" w:line="360" w:lineRule="atLeast"/>
        <w:ind w:firstLine="624"/>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Руководство учреждения может использовать Методические рекомендации в целях:</w:t>
      </w:r>
    </w:p>
    <w:p w:rsidR="00612E0B" w:rsidRPr="00612E0B" w:rsidRDefault="00612E0B" w:rsidP="00612E0B">
      <w:pPr>
        <w:widowControl w:val="0"/>
        <w:autoSpaceDE w:val="0"/>
        <w:autoSpaceDN w:val="0"/>
        <w:adjustRightInd w:val="0"/>
        <w:spacing w:after="0" w:line="360" w:lineRule="atLeast"/>
        <w:ind w:firstLine="624"/>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получения сведений об основных процедурах и механизмах, которые могут быть внедрены в учреждение в целях предупреждения и противодействия коррупции;</w:t>
      </w:r>
    </w:p>
    <w:p w:rsidR="00612E0B" w:rsidRPr="00612E0B" w:rsidRDefault="00612E0B" w:rsidP="00612E0B">
      <w:pPr>
        <w:widowControl w:val="0"/>
        <w:autoSpaceDE w:val="0"/>
        <w:autoSpaceDN w:val="0"/>
        <w:adjustRightInd w:val="0"/>
        <w:spacing w:after="0" w:line="360" w:lineRule="atLeast"/>
        <w:ind w:firstLine="624"/>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получения сведений о роли, функциях и обязанностях, которые руководству учреждения необходимо принять на себя для эффективной реализации в учреждении антикоррупционных мер;</w:t>
      </w:r>
    </w:p>
    <w:p w:rsidR="00612E0B" w:rsidRPr="00612E0B" w:rsidRDefault="00612E0B" w:rsidP="00612E0B">
      <w:pPr>
        <w:spacing w:after="0" w:line="360" w:lineRule="atLeast"/>
        <w:ind w:left="360" w:firstLine="264"/>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разработки основ антикоррупционной политики в учреждении.</w:t>
      </w:r>
    </w:p>
    <w:p w:rsidR="00612E0B" w:rsidRPr="00612E0B" w:rsidRDefault="00612E0B" w:rsidP="00612E0B">
      <w:pPr>
        <w:tabs>
          <w:tab w:val="num" w:pos="851"/>
        </w:tabs>
        <w:spacing w:after="0" w:line="360" w:lineRule="atLeast"/>
        <w:ind w:firstLine="624"/>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Лица, ответственные за реализацию антикоррупционной политики в учреждении, могут использовать настоящие Методические рекомендации в целях </w:t>
      </w:r>
      <w:r w:rsidRPr="00612E0B">
        <w:rPr>
          <w:rFonts w:ascii="Times New Roman" w:eastAsia="Times New Roman" w:hAnsi="Times New Roman" w:cs="Times New Roman"/>
          <w:sz w:val="28"/>
          <w:szCs w:val="28"/>
        </w:rPr>
        <w:t>разработки и реализации в у</w:t>
      </w:r>
      <w:r w:rsidRPr="00612E0B">
        <w:rPr>
          <w:rFonts w:ascii="Times New Roman" w:eastAsia="Times New Roman" w:hAnsi="Times New Roman" w:cs="Times New Roman"/>
          <w:sz w:val="28"/>
          <w:szCs w:val="28"/>
          <w:lang w:eastAsia="ru-RU"/>
        </w:rPr>
        <w:t>чреждении</w:t>
      </w:r>
      <w:r w:rsidRPr="00612E0B">
        <w:rPr>
          <w:rFonts w:ascii="Times New Roman" w:eastAsia="Times New Roman" w:hAnsi="Times New Roman" w:cs="Times New Roman"/>
          <w:sz w:val="28"/>
          <w:szCs w:val="28"/>
        </w:rPr>
        <w:t xml:space="preserve">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Pr="00612E0B">
        <w:rPr>
          <w:rFonts w:ascii="Times New Roman" w:eastAsia="Times New Roman" w:hAnsi="Times New Roman" w:cs="Times New Roman"/>
          <w:sz w:val="28"/>
          <w:szCs w:val="28"/>
          <w:lang w:eastAsia="ru-RU"/>
        </w:rPr>
        <w:t>.</w:t>
      </w:r>
    </w:p>
    <w:p w:rsidR="00612E0B" w:rsidRPr="00612E0B" w:rsidRDefault="00612E0B" w:rsidP="00612E0B">
      <w:pPr>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lang w:eastAsia="ru-RU"/>
        </w:rPr>
        <w:t xml:space="preserve">Работники учреждения могут использовать Методические рекомендации в целях </w:t>
      </w:r>
      <w:r w:rsidRPr="00612E0B">
        <w:rPr>
          <w:rFonts w:ascii="Times New Roman" w:eastAsia="Times New Roman" w:hAnsi="Times New Roman" w:cs="Times New Roman"/>
          <w:sz w:val="28"/>
          <w:szCs w:val="28"/>
        </w:rPr>
        <w:t>получения сведений о нормативно-правовом регулировании в сфере противодействия коррупции, об обязанностях, которые могут быть возложены на работников у</w:t>
      </w:r>
      <w:r w:rsidRPr="00612E0B">
        <w:rPr>
          <w:rFonts w:ascii="Times New Roman" w:eastAsia="Times New Roman" w:hAnsi="Times New Roman" w:cs="Times New Roman"/>
          <w:sz w:val="28"/>
          <w:szCs w:val="28"/>
          <w:lang w:eastAsia="ru-RU"/>
        </w:rPr>
        <w:t>чреждения</w:t>
      </w:r>
      <w:r w:rsidRPr="00612E0B">
        <w:rPr>
          <w:rFonts w:ascii="Times New Roman" w:eastAsia="Times New Roman" w:hAnsi="Times New Roman" w:cs="Times New Roman"/>
          <w:sz w:val="28"/>
          <w:szCs w:val="28"/>
        </w:rPr>
        <w:t xml:space="preserve"> в связи с реализацией антикоррупционных мер, и ответственности за совершение коррупционных правонарушений.</w:t>
      </w:r>
    </w:p>
    <w:p w:rsidR="00612E0B" w:rsidRPr="00612E0B" w:rsidRDefault="00612E0B" w:rsidP="00612E0B">
      <w:pPr>
        <w:keepNext/>
        <w:spacing w:after="0" w:line="360" w:lineRule="atLeast"/>
        <w:ind w:firstLine="624"/>
        <w:jc w:val="center"/>
        <w:outlineLvl w:val="1"/>
        <w:rPr>
          <w:rFonts w:ascii="Times New Roman" w:eastAsia="Times New Roman" w:hAnsi="Times New Roman" w:cs="Times New Roman"/>
          <w:b/>
          <w:bCs/>
          <w:iCs/>
          <w:sz w:val="28"/>
          <w:szCs w:val="28"/>
          <w:lang w:eastAsia="ru-RU"/>
        </w:rPr>
      </w:pPr>
      <w:bookmarkStart w:id="1" w:name="_Toc369706628"/>
    </w:p>
    <w:p w:rsidR="00612E0B" w:rsidRPr="006D6889" w:rsidRDefault="00612E0B" w:rsidP="00D369F4">
      <w:pPr>
        <w:pStyle w:val="a8"/>
        <w:keepNext/>
        <w:numPr>
          <w:ilvl w:val="0"/>
          <w:numId w:val="7"/>
        </w:numPr>
        <w:spacing w:after="0" w:line="360" w:lineRule="atLeast"/>
        <w:ind w:left="0" w:firstLine="709"/>
        <w:jc w:val="center"/>
        <w:outlineLvl w:val="1"/>
        <w:rPr>
          <w:rFonts w:ascii="Times New Roman" w:eastAsia="Times New Roman" w:hAnsi="Times New Roman" w:cs="Times New Roman"/>
          <w:b/>
          <w:bCs/>
          <w:iCs/>
          <w:sz w:val="28"/>
          <w:szCs w:val="28"/>
          <w:lang w:eastAsia="ru-RU"/>
        </w:rPr>
      </w:pPr>
      <w:r w:rsidRPr="006D6889">
        <w:rPr>
          <w:rFonts w:ascii="Times New Roman" w:eastAsia="Times New Roman" w:hAnsi="Times New Roman" w:cs="Times New Roman"/>
          <w:b/>
          <w:bCs/>
          <w:iCs/>
          <w:sz w:val="28"/>
          <w:szCs w:val="28"/>
          <w:lang w:eastAsia="ru-RU"/>
        </w:rPr>
        <w:t xml:space="preserve">Законодательство в сфере предупреждения и </w:t>
      </w:r>
      <w:r w:rsidR="00417BAD">
        <w:rPr>
          <w:rFonts w:ascii="Times New Roman" w:eastAsia="Times New Roman" w:hAnsi="Times New Roman" w:cs="Times New Roman"/>
          <w:b/>
          <w:bCs/>
          <w:iCs/>
          <w:sz w:val="28"/>
          <w:szCs w:val="28"/>
          <w:lang w:eastAsia="ru-RU"/>
        </w:rPr>
        <w:t xml:space="preserve">   </w:t>
      </w:r>
      <w:r w:rsidRPr="006D6889">
        <w:rPr>
          <w:rFonts w:ascii="Times New Roman" w:eastAsia="Times New Roman" w:hAnsi="Times New Roman" w:cs="Times New Roman"/>
          <w:b/>
          <w:bCs/>
          <w:iCs/>
          <w:sz w:val="28"/>
          <w:szCs w:val="28"/>
          <w:lang w:eastAsia="ru-RU"/>
        </w:rPr>
        <w:t>противодействия коррупции</w:t>
      </w:r>
      <w:bookmarkEnd w:id="1"/>
    </w:p>
    <w:p w:rsidR="00612E0B" w:rsidRPr="00612E0B" w:rsidRDefault="00612E0B" w:rsidP="006D6889">
      <w:pPr>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w:t>
      </w:r>
    </w:p>
    <w:p w:rsidR="00612E0B" w:rsidRPr="00612E0B" w:rsidRDefault="00612E0B" w:rsidP="006D6889">
      <w:pPr>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Частью 1 статьи 13.3 Федерального закона № 273-ФЗ установлена обязанность организаций разрабатывать и принимать меры по </w:t>
      </w:r>
      <w:r w:rsidRPr="00612E0B">
        <w:rPr>
          <w:rFonts w:ascii="Times New Roman" w:eastAsia="Times New Roman" w:hAnsi="Times New Roman" w:cs="Times New Roman"/>
          <w:sz w:val="28"/>
          <w:szCs w:val="28"/>
          <w:lang w:eastAsia="ru-RU"/>
        </w:rPr>
        <w:lastRenderedPageBreak/>
        <w:t>предупреждению коррупции. Меры, рекомендуемые к применению в организациях, содержатся в части 2 указанной статьи.</w:t>
      </w:r>
    </w:p>
    <w:p w:rsidR="00612E0B" w:rsidRPr="000D768C" w:rsidRDefault="00612E0B" w:rsidP="005C144D">
      <w:pPr>
        <w:pStyle w:val="a8"/>
        <w:numPr>
          <w:ilvl w:val="0"/>
          <w:numId w:val="5"/>
        </w:numPr>
        <w:tabs>
          <w:tab w:val="left" w:pos="720"/>
        </w:tabs>
        <w:spacing w:after="0" w:line="360" w:lineRule="atLeast"/>
        <w:ind w:left="0"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sz w:val="28"/>
          <w:szCs w:val="28"/>
          <w:lang w:eastAsia="ru-RU"/>
        </w:rPr>
        <w:t>Ответственность юридических лиц</w:t>
      </w:r>
      <w:r w:rsidR="000D768C" w:rsidRPr="000D768C">
        <w:rPr>
          <w:rFonts w:ascii="Times New Roman" w:eastAsia="Times New Roman" w:hAnsi="Times New Roman" w:cs="Times New Roman"/>
          <w:sz w:val="28"/>
          <w:szCs w:val="28"/>
          <w:lang w:eastAsia="ru-RU"/>
        </w:rPr>
        <w:t>.</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612E0B" w:rsidRPr="000D768C" w:rsidRDefault="00612E0B" w:rsidP="005C144D">
      <w:pPr>
        <w:pStyle w:val="a8"/>
        <w:numPr>
          <w:ilvl w:val="1"/>
          <w:numId w:val="5"/>
        </w:numPr>
        <w:spacing w:after="0" w:line="360" w:lineRule="atLeast"/>
        <w:ind w:left="0"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sz w:val="28"/>
          <w:szCs w:val="28"/>
          <w:lang w:eastAsia="ru-RU"/>
        </w:rPr>
        <w:t>Незаконное вознаграждение от имени юридического лица</w:t>
      </w:r>
      <w:r w:rsidR="000D768C" w:rsidRPr="000D768C">
        <w:rPr>
          <w:rFonts w:ascii="Times New Roman" w:eastAsia="Times New Roman" w:hAnsi="Times New Roman" w:cs="Times New Roman"/>
          <w:sz w:val="28"/>
          <w:szCs w:val="28"/>
          <w:lang w:eastAsia="ru-RU"/>
        </w:rPr>
        <w:t>.</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612E0B" w:rsidRPr="002D725B" w:rsidRDefault="002D725B" w:rsidP="00DD6BCA">
      <w:pPr>
        <w:pStyle w:val="a8"/>
        <w:widowControl w:val="0"/>
        <w:numPr>
          <w:ilvl w:val="1"/>
          <w:numId w:val="8"/>
        </w:numPr>
        <w:autoSpaceDE w:val="0"/>
        <w:autoSpaceDN w:val="0"/>
        <w:adjustRightInd w:val="0"/>
        <w:spacing w:after="0" w:line="360" w:lineRule="atLeast"/>
        <w:ind w:left="0" w:firstLine="709"/>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lastRenderedPageBreak/>
        <w:t>Н</w:t>
      </w:r>
      <w:r w:rsidR="00612E0B" w:rsidRPr="002D725B">
        <w:rPr>
          <w:rFonts w:ascii="Times New Roman" w:eastAsia="Times New Roman" w:hAnsi="Times New Roman" w:cs="Times New Roman"/>
          <w:sz w:val="28"/>
          <w:szCs w:val="28"/>
          <w:lang w:eastAsia="ru-RU"/>
        </w:rPr>
        <w:t>езаконное привлечение к трудовой деятельности бывшего государственного (муниципального) служащего</w:t>
      </w:r>
      <w:r w:rsidR="000D768C" w:rsidRPr="002D725B">
        <w:rPr>
          <w:rFonts w:ascii="Times New Roman" w:eastAsia="Times New Roman" w:hAnsi="Times New Roman" w:cs="Times New Roman"/>
          <w:sz w:val="28"/>
          <w:szCs w:val="28"/>
          <w:lang w:eastAsia="ru-RU"/>
        </w:rPr>
        <w:t>.</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Учреждения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971906" w:rsidRPr="00971906" w:rsidRDefault="00612E0B" w:rsidP="006D6889">
      <w:pPr>
        <w:spacing w:after="0" w:line="360" w:lineRule="atLeast"/>
        <w:ind w:firstLine="709"/>
        <w:jc w:val="both"/>
        <w:rPr>
          <w:rFonts w:ascii="Times New Roman" w:hAnsi="Times New Roman" w:cs="Times New Roman"/>
          <w:sz w:val="28"/>
          <w:szCs w:val="28"/>
        </w:rPr>
      </w:pPr>
      <w:r w:rsidRPr="00612E0B">
        <w:rPr>
          <w:rFonts w:ascii="Times New Roman" w:eastAsia="Times New Roman" w:hAnsi="Times New Roman" w:cs="Times New Roman"/>
          <w:sz w:val="28"/>
          <w:szCs w:val="28"/>
          <w:lang w:eastAsia="ru-RU"/>
        </w:rPr>
        <w:t>Правила представления работодателями указанной информации закреплены в постановлении Правительства Российской Федерации от 21 января 2015 г. № 29</w:t>
      </w:r>
      <w:r w:rsidR="00971906">
        <w:rPr>
          <w:rFonts w:ascii="Times New Roman" w:eastAsia="Times New Roman" w:hAnsi="Times New Roman" w:cs="Times New Roman"/>
          <w:sz w:val="28"/>
          <w:szCs w:val="28"/>
          <w:lang w:eastAsia="ru-RU"/>
        </w:rPr>
        <w:t xml:space="preserve"> «</w:t>
      </w:r>
      <w:r w:rsidR="00971906" w:rsidRPr="00971906">
        <w:rPr>
          <w:rFonts w:ascii="Times New Roman" w:hAnsi="Times New Roman" w:cs="Times New Roman"/>
          <w:sz w:val="28"/>
          <w:szCs w:val="28"/>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sidR="00971906">
        <w:rPr>
          <w:rFonts w:ascii="Times New Roman" w:hAnsi="Times New Roman" w:cs="Times New Roman"/>
          <w:sz w:val="28"/>
          <w:szCs w:val="28"/>
        </w:rPr>
        <w:t>».</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Названные требования, исходя из положений Указа Президента Российской Федерации от 21 июля 2010 года № 925 и постановления Новгородской областной Думы от 22.07.2009 года № 1105-ОД  </w:t>
      </w:r>
      <w:r w:rsidRPr="00612E0B">
        <w:rPr>
          <w:rFonts w:ascii="Times New Roman" w:eastAsia="Times New Roman" w:hAnsi="Times New Roman" w:cs="Times New Roman"/>
          <w:sz w:val="28"/>
          <w:szCs w:val="28"/>
        </w:rPr>
        <w:t xml:space="preserve">«Об утверждении перечня должностей государственной гражданской службы Новгородской области, при замещении которых государственные гражданские служащие Новгородской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распространяются на лиц, замещавших должности государственной гражданской службы Новгородской области, </w:t>
      </w:r>
      <w:r w:rsidRPr="00612E0B">
        <w:rPr>
          <w:rFonts w:ascii="Times New Roman" w:eastAsia="Times New Roman" w:hAnsi="Times New Roman" w:cs="Times New Roman"/>
          <w:sz w:val="28"/>
          <w:szCs w:val="28"/>
          <w:lang w:eastAsia="ru-RU"/>
        </w:rPr>
        <w:t xml:space="preserve">отнесенные </w:t>
      </w:r>
      <w:hyperlink r:id="rId9" w:history="1">
        <w:r w:rsidRPr="00612E0B">
          <w:rPr>
            <w:rFonts w:ascii="Times New Roman" w:eastAsia="Times New Roman" w:hAnsi="Times New Roman" w:cs="Times New Roman"/>
            <w:sz w:val="28"/>
            <w:szCs w:val="28"/>
            <w:lang w:eastAsia="ru-RU"/>
          </w:rPr>
          <w:t>Реестром</w:t>
        </w:r>
      </w:hyperlink>
      <w:r w:rsidRPr="00612E0B">
        <w:rPr>
          <w:rFonts w:ascii="Times New Roman" w:eastAsia="Times New Roman" w:hAnsi="Times New Roman" w:cs="Times New Roman"/>
          <w:sz w:val="28"/>
          <w:szCs w:val="28"/>
          <w:lang w:eastAsia="ru-RU"/>
        </w:rPr>
        <w:t xml:space="preserve"> должностей государственной гражданской службы Новгородской области, утвержденным областным законом от 12.09.2006 № 715-ОЗ </w:t>
      </w:r>
      <w:r w:rsidR="00971906">
        <w:rPr>
          <w:rFonts w:ascii="Times New Roman" w:eastAsia="Times New Roman" w:hAnsi="Times New Roman" w:cs="Times New Roman"/>
          <w:sz w:val="28"/>
          <w:szCs w:val="28"/>
          <w:lang w:eastAsia="ru-RU"/>
        </w:rPr>
        <w:t>«</w:t>
      </w:r>
      <w:r w:rsidRPr="00612E0B">
        <w:rPr>
          <w:rFonts w:ascii="Times New Roman" w:eastAsia="Times New Roman" w:hAnsi="Times New Roman" w:cs="Times New Roman"/>
          <w:sz w:val="28"/>
          <w:szCs w:val="28"/>
          <w:lang w:eastAsia="ru-RU"/>
        </w:rPr>
        <w:t>О некоторых вопросах правового регулирования государственной гражданской службы Новгородской области и деятельности лиц, замещающих государственные</w:t>
      </w:r>
      <w:r w:rsidR="00971906">
        <w:rPr>
          <w:rFonts w:ascii="Times New Roman" w:eastAsia="Times New Roman" w:hAnsi="Times New Roman" w:cs="Times New Roman"/>
          <w:sz w:val="28"/>
          <w:szCs w:val="28"/>
          <w:lang w:eastAsia="ru-RU"/>
        </w:rPr>
        <w:t xml:space="preserve"> должности Новгородской области»</w:t>
      </w:r>
      <w:r w:rsidRPr="00612E0B">
        <w:rPr>
          <w:rFonts w:ascii="Times New Roman" w:eastAsia="Times New Roman" w:hAnsi="Times New Roman" w:cs="Times New Roman"/>
          <w:sz w:val="28"/>
          <w:szCs w:val="28"/>
          <w:lang w:eastAsia="ru-RU"/>
        </w:rPr>
        <w:t xml:space="preserve"> (далее - Реестр должностей гражданской службы) к высшей и главной группам должностей категории «руководители» и должностей гражданской службы отнесенной к главной группе должностей </w:t>
      </w:r>
      <w:r w:rsidRPr="00612E0B">
        <w:rPr>
          <w:rFonts w:ascii="Times New Roman" w:eastAsia="Times New Roman" w:hAnsi="Times New Roman" w:cs="Times New Roman"/>
          <w:sz w:val="28"/>
          <w:szCs w:val="28"/>
          <w:lang w:eastAsia="ru-RU"/>
        </w:rPr>
        <w:lastRenderedPageBreak/>
        <w:t>категории «помощники (советники)».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А также другие должности государственной гражданс</w:t>
      </w:r>
      <w:r w:rsidR="00FA6933">
        <w:rPr>
          <w:rFonts w:ascii="Times New Roman" w:eastAsia="Times New Roman" w:hAnsi="Times New Roman" w:cs="Times New Roman"/>
          <w:sz w:val="28"/>
          <w:szCs w:val="28"/>
          <w:lang w:eastAsia="ru-RU"/>
        </w:rPr>
        <w:t>кой службы Новгородской области</w:t>
      </w:r>
      <w:r w:rsidRPr="00612E0B">
        <w:rPr>
          <w:rFonts w:ascii="Times New Roman" w:eastAsia="Times New Roman" w:hAnsi="Times New Roman" w:cs="Times New Roman"/>
          <w:sz w:val="28"/>
          <w:szCs w:val="28"/>
          <w:lang w:eastAsia="ru-RU"/>
        </w:rPr>
        <w:t>, исполнение должностных обязанностей по которым предусматривает:</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предоставление государственных услуг гражданам и организациям;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осуществление контрольных и надзорных мероприятий;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 и др.);</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управление государственным имуществом;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осуществление государственных закупок либо выдачу лицензий и разрешений;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хранение и распределение материально-технических ресурсов.</w:t>
      </w:r>
    </w:p>
    <w:p w:rsidR="00612E0B" w:rsidRPr="00417BAD"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Неисполнение работодателем обязанности, предусмотренной частью 4 статьи 12 Федерального закона № 273-ФЗ</w:t>
      </w:r>
      <w:r w:rsidR="00971906">
        <w:rPr>
          <w:rFonts w:ascii="Times New Roman" w:eastAsia="Times New Roman" w:hAnsi="Times New Roman" w:cs="Times New Roman"/>
          <w:sz w:val="28"/>
          <w:szCs w:val="28"/>
          <w:lang w:eastAsia="ru-RU"/>
        </w:rPr>
        <w:t xml:space="preserve"> «О противодействии коррупции»</w:t>
      </w:r>
      <w:r w:rsidRPr="00612E0B">
        <w:rPr>
          <w:rFonts w:ascii="Times New Roman" w:eastAsia="Times New Roman" w:hAnsi="Times New Roman" w:cs="Times New Roman"/>
          <w:sz w:val="28"/>
          <w:szCs w:val="28"/>
          <w:lang w:eastAsia="ru-RU"/>
        </w:rPr>
        <w:t>, является правонарушением и влечет в соответствии со статьей 19.29 КоАП РФ ответственность в виде административного штрафа.</w:t>
      </w:r>
    </w:p>
    <w:p w:rsidR="00DD6BCA" w:rsidRPr="00971906" w:rsidRDefault="00DD6BCA" w:rsidP="00DD6BCA">
      <w:pPr>
        <w:spacing w:after="0" w:line="360" w:lineRule="atLeast"/>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71906">
        <w:rPr>
          <w:rFonts w:ascii="Times New Roman" w:eastAsia="Times New Roman" w:hAnsi="Times New Roman" w:cs="Times New Roman"/>
          <w:sz w:val="28"/>
          <w:szCs w:val="28"/>
          <w:lang w:eastAsia="ru-RU"/>
        </w:rPr>
        <w:t>. Ответственность физических лиц</w:t>
      </w:r>
      <w:r>
        <w:rPr>
          <w:rFonts w:ascii="Times New Roman" w:eastAsia="Times New Roman" w:hAnsi="Times New Roman" w:cs="Times New Roman"/>
          <w:sz w:val="28"/>
          <w:szCs w:val="28"/>
          <w:lang w:eastAsia="ru-RU"/>
        </w:rPr>
        <w:t>.</w:t>
      </w:r>
    </w:p>
    <w:p w:rsidR="00DD6BCA" w:rsidRPr="00612E0B" w:rsidRDefault="00DD6BCA" w:rsidP="00DD6BCA">
      <w:pPr>
        <w:tabs>
          <w:tab w:val="left" w:pos="0"/>
        </w:tabs>
        <w:spacing w:after="0" w:line="360" w:lineRule="atLeast"/>
        <w:ind w:firstLine="709"/>
        <w:contextualSpacing/>
        <w:jc w:val="both"/>
        <w:rPr>
          <w:rFonts w:ascii="Times New Roman" w:eastAsia="Times New Roman" w:hAnsi="Times New Roman" w:cs="Times New Roman"/>
          <w:b/>
          <w:sz w:val="28"/>
          <w:szCs w:val="28"/>
          <w:lang w:eastAsia="ru-RU"/>
        </w:rPr>
      </w:pPr>
      <w:r w:rsidRPr="00612E0B">
        <w:rPr>
          <w:rFonts w:ascii="Times New Roman" w:eastAsia="Times New Roman" w:hAnsi="Times New Roman" w:cs="Times New Roman"/>
          <w:sz w:val="28"/>
          <w:szCs w:val="28"/>
          <w:lang w:eastAsia="ru-RU"/>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DD6BCA" w:rsidRPr="00612E0B" w:rsidRDefault="00DD6BCA" w:rsidP="00CA3CC5">
      <w:pPr>
        <w:tabs>
          <w:tab w:val="left" w:pos="0"/>
        </w:tabs>
        <w:spacing w:after="0" w:line="360" w:lineRule="atLeast"/>
        <w:ind w:firstLine="709"/>
        <w:contextualSpacing/>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lang w:eastAsia="ru-RU"/>
        </w:rPr>
        <w:t>Трудовое законодательство не предусматривает специальных оснований для привлечения работника Учреждения к дисциплинарной ответственности в связи с совершением им коррупционного правонарушения в интересах или от имени организации.</w:t>
      </w:r>
      <w:r w:rsidR="00CA3CC5">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xml:space="preserve">Тем не менее, в Трудовом кодексе Российской Федерации (далее – ТК РФ) существует возможность привлечения работника организации </w:t>
      </w:r>
      <w:r w:rsidRPr="00612E0B">
        <w:rPr>
          <w:rFonts w:ascii="Times New Roman" w:eastAsia="Times New Roman" w:hAnsi="Times New Roman" w:cs="Times New Roman"/>
          <w:sz w:val="28"/>
          <w:szCs w:val="28"/>
        </w:rPr>
        <w:t>(в том числе и работника Учреждения) к дисциплинарной ответственности.</w:t>
      </w:r>
    </w:p>
    <w:p w:rsidR="00DD6BCA" w:rsidRPr="00612E0B" w:rsidRDefault="00DD6BCA" w:rsidP="00DD6BCA">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Так, согласно статье 192 ТК РФ к дисциплинарным взысканиям, в частности, относится увольнение работника по основаниям, предусмотренным </w:t>
      </w:r>
      <w:hyperlink r:id="rId10" w:anchor="Par1359" w:tooltip="Ссылка на текущий документ" w:history="1">
        <w:r w:rsidRPr="00612E0B">
          <w:rPr>
            <w:rFonts w:ascii="Times New Roman" w:eastAsia="Times New Roman" w:hAnsi="Times New Roman" w:cs="Times New Roman"/>
            <w:sz w:val="28"/>
            <w:szCs w:val="28"/>
            <w:lang w:eastAsia="ru-RU"/>
          </w:rPr>
          <w:t>пунктами 5,</w:t>
        </w:r>
      </w:hyperlink>
      <w:r w:rsidRPr="00612E0B">
        <w:rPr>
          <w:rFonts w:ascii="Times New Roman" w:eastAsia="Times New Roman" w:hAnsi="Times New Roman" w:cs="Times New Roman"/>
          <w:sz w:val="28"/>
          <w:szCs w:val="28"/>
          <w:lang w:eastAsia="ru-RU"/>
        </w:rPr>
        <w:t xml:space="preserve"> </w:t>
      </w:r>
      <w:hyperlink r:id="rId11" w:anchor="Par1360" w:tooltip="Ссылка на текущий документ" w:history="1">
        <w:r w:rsidRPr="00612E0B">
          <w:rPr>
            <w:rFonts w:ascii="Times New Roman" w:eastAsia="Times New Roman" w:hAnsi="Times New Roman" w:cs="Times New Roman"/>
            <w:sz w:val="28"/>
            <w:szCs w:val="28"/>
            <w:lang w:eastAsia="ru-RU"/>
          </w:rPr>
          <w:t>6,</w:t>
        </w:r>
      </w:hyperlink>
      <w:r w:rsidRPr="00612E0B">
        <w:rPr>
          <w:rFonts w:ascii="Times New Roman" w:eastAsia="Times New Roman" w:hAnsi="Times New Roman" w:cs="Times New Roman"/>
          <w:sz w:val="28"/>
          <w:szCs w:val="28"/>
          <w:lang w:eastAsia="ru-RU"/>
        </w:rPr>
        <w:t xml:space="preserve"> </w:t>
      </w:r>
      <w:hyperlink r:id="rId12" w:anchor="Par1381" w:tooltip="Ссылка на текущий документ" w:history="1">
        <w:r w:rsidRPr="00612E0B">
          <w:rPr>
            <w:rFonts w:ascii="Times New Roman" w:eastAsia="Times New Roman" w:hAnsi="Times New Roman" w:cs="Times New Roman"/>
            <w:sz w:val="28"/>
            <w:szCs w:val="28"/>
            <w:lang w:eastAsia="ru-RU"/>
          </w:rPr>
          <w:t>9</w:t>
        </w:r>
      </w:hyperlink>
      <w:r w:rsidRPr="00612E0B">
        <w:rPr>
          <w:rFonts w:ascii="Times New Roman" w:eastAsia="Times New Roman" w:hAnsi="Times New Roman" w:cs="Times New Roman"/>
          <w:sz w:val="28"/>
          <w:szCs w:val="28"/>
          <w:lang w:eastAsia="ru-RU"/>
        </w:rPr>
        <w:t xml:space="preserve"> или </w:t>
      </w:r>
      <w:hyperlink r:id="rId13" w:anchor="Par1382" w:tooltip="Ссылка на текущий документ" w:history="1">
        <w:r w:rsidR="000506C3">
          <w:rPr>
            <w:rFonts w:ascii="Times New Roman" w:eastAsia="Times New Roman" w:hAnsi="Times New Roman" w:cs="Times New Roman"/>
            <w:sz w:val="28"/>
            <w:szCs w:val="28"/>
            <w:lang w:eastAsia="ru-RU"/>
          </w:rPr>
          <w:t>10 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w:t>
      </w:r>
      <w:hyperlink r:id="rId14" w:anchor="Par4971" w:tooltip="Ссылка на текущий документ" w:history="1">
        <w:r w:rsidRPr="00612E0B">
          <w:rPr>
            <w:rFonts w:ascii="Times New Roman" w:eastAsia="Times New Roman" w:hAnsi="Times New Roman" w:cs="Times New Roman"/>
            <w:sz w:val="28"/>
            <w:szCs w:val="28"/>
            <w:lang w:eastAsia="ru-RU"/>
          </w:rPr>
          <w:t>пунктом 1 статьи 336</w:t>
        </w:r>
      </w:hyperlink>
      <w:r w:rsidRPr="00612E0B">
        <w:rPr>
          <w:rFonts w:ascii="Times New Roman" w:eastAsia="Times New Roman" w:hAnsi="Times New Roman" w:cs="Times New Roman"/>
          <w:sz w:val="28"/>
          <w:szCs w:val="28"/>
          <w:lang w:eastAsia="ru-RU"/>
        </w:rPr>
        <w:t xml:space="preserve">, а также </w:t>
      </w:r>
      <w:hyperlink r:id="rId15" w:anchor="Par1376" w:tooltip="Ссылка на текущий документ" w:history="1">
        <w:r w:rsidRPr="00612E0B">
          <w:rPr>
            <w:rFonts w:ascii="Times New Roman" w:eastAsia="Times New Roman" w:hAnsi="Times New Roman" w:cs="Times New Roman"/>
            <w:sz w:val="28"/>
            <w:szCs w:val="28"/>
            <w:lang w:eastAsia="ru-RU"/>
          </w:rPr>
          <w:t>пунктами 7</w:t>
        </w:r>
      </w:hyperlink>
      <w:r w:rsidRPr="00612E0B">
        <w:rPr>
          <w:rFonts w:ascii="Times New Roman" w:eastAsia="Times New Roman" w:hAnsi="Times New Roman" w:cs="Times New Roman"/>
          <w:sz w:val="28"/>
          <w:szCs w:val="28"/>
          <w:lang w:eastAsia="ru-RU"/>
        </w:rPr>
        <w:t xml:space="preserve"> или </w:t>
      </w:r>
      <w:hyperlink r:id="rId16" w:anchor="Par1377" w:tooltip="Ссылка на текущий документ" w:history="1">
        <w:r w:rsidRPr="00612E0B">
          <w:rPr>
            <w:rFonts w:ascii="Times New Roman" w:eastAsia="Times New Roman" w:hAnsi="Times New Roman" w:cs="Times New Roman"/>
            <w:sz w:val="28"/>
            <w:szCs w:val="28"/>
            <w:lang w:eastAsia="ru-RU"/>
          </w:rPr>
          <w:t>7.1</w:t>
        </w:r>
      </w:hyperlink>
      <w:r w:rsidRPr="00612E0B">
        <w:rPr>
          <w:rFonts w:ascii="Times New Roman" w:eastAsia="Times New Roman" w:hAnsi="Times New Roman" w:cs="Times New Roman"/>
          <w:sz w:val="28"/>
          <w:szCs w:val="28"/>
          <w:lang w:eastAsia="ru-RU"/>
        </w:rPr>
        <w:t xml:space="preserve"> </w:t>
      </w:r>
      <w:hyperlink r:id="rId17" w:anchor="Par1380" w:tooltip="Ссылка на текущий документ" w:history="1">
        <w:r w:rsidR="000506C3">
          <w:rPr>
            <w:rFonts w:ascii="Times New Roman" w:eastAsia="Times New Roman" w:hAnsi="Times New Roman" w:cs="Times New Roman"/>
            <w:sz w:val="28"/>
            <w:szCs w:val="28"/>
            <w:lang w:eastAsia="ru-RU"/>
          </w:rPr>
          <w:t>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ТК РФ в случаях, когда виновные действия, дающие основания для утраты доверия, совершены </w:t>
      </w:r>
      <w:r w:rsidRPr="00612E0B">
        <w:rPr>
          <w:rFonts w:ascii="Times New Roman" w:eastAsia="Times New Roman" w:hAnsi="Times New Roman" w:cs="Times New Roman"/>
          <w:sz w:val="28"/>
          <w:szCs w:val="28"/>
          <w:lang w:eastAsia="ru-RU"/>
        </w:rPr>
        <w:lastRenderedPageBreak/>
        <w:t>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DD6BCA" w:rsidRPr="00612E0B" w:rsidRDefault="00DD6BCA" w:rsidP="00DD6BCA">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8" w:history="1">
        <w:r w:rsidRPr="00612E0B">
          <w:rPr>
            <w:rFonts w:ascii="Times New Roman" w:eastAsia="Times New Roman" w:hAnsi="Times New Roman" w:cs="Times New Roman"/>
            <w:sz w:val="28"/>
            <w:szCs w:val="28"/>
            <w:lang w:eastAsia="ru-RU"/>
          </w:rPr>
          <w:t>подпункт "в" пункта 6 части 1 статьи 81</w:t>
        </w:r>
      </w:hyperlink>
      <w:r w:rsidRPr="00612E0B">
        <w:rPr>
          <w:rFonts w:ascii="Times New Roman" w:eastAsia="Times New Roman" w:hAnsi="Times New Roman" w:cs="Times New Roman"/>
          <w:sz w:val="28"/>
          <w:szCs w:val="28"/>
          <w:lang w:eastAsia="ru-RU"/>
        </w:rPr>
        <w:t xml:space="preserve"> ТК РФ);</w:t>
      </w:r>
    </w:p>
    <w:p w:rsidR="00DD6BCA" w:rsidRPr="00612E0B" w:rsidRDefault="00DD6BCA" w:rsidP="00DD6BCA">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9" w:history="1">
        <w:r w:rsidR="006C3BFA">
          <w:rPr>
            <w:rFonts w:ascii="Times New Roman" w:eastAsia="Times New Roman" w:hAnsi="Times New Roman" w:cs="Times New Roman"/>
            <w:sz w:val="28"/>
            <w:szCs w:val="28"/>
            <w:lang w:eastAsia="ru-RU"/>
          </w:rPr>
          <w:t>пункт 7 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ТК РФ);</w:t>
      </w:r>
    </w:p>
    <w:p w:rsidR="00DD6BCA" w:rsidRPr="00612E0B" w:rsidRDefault="00DD6BCA" w:rsidP="00DD6BCA">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20" w:history="1">
        <w:r w:rsidR="0094782D">
          <w:rPr>
            <w:rFonts w:ascii="Times New Roman" w:eastAsia="Times New Roman" w:hAnsi="Times New Roman" w:cs="Times New Roman"/>
            <w:sz w:val="28"/>
            <w:szCs w:val="28"/>
            <w:lang w:eastAsia="ru-RU"/>
          </w:rPr>
          <w:t>пункт 9 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ТК РФ);</w:t>
      </w:r>
    </w:p>
    <w:p w:rsidR="00DD6BCA" w:rsidRPr="00612E0B" w:rsidRDefault="00DD6BCA" w:rsidP="00DD6BCA">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однократного грубого нарушения руководителем организации (филиала, представительства), его заместителями своих трудовых обязанностей (</w:t>
      </w:r>
      <w:hyperlink r:id="rId21" w:history="1">
        <w:r w:rsidR="0094782D">
          <w:rPr>
            <w:rFonts w:ascii="Times New Roman" w:eastAsia="Times New Roman" w:hAnsi="Times New Roman" w:cs="Times New Roman"/>
            <w:sz w:val="28"/>
            <w:szCs w:val="28"/>
            <w:lang w:eastAsia="ru-RU"/>
          </w:rPr>
          <w:t>пункт 10 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ТК РФ).</w:t>
      </w:r>
    </w:p>
    <w:p w:rsidR="00612E0B" w:rsidRPr="00612E0B" w:rsidRDefault="00612E0B" w:rsidP="00612E0B">
      <w:pPr>
        <w:keepNext/>
        <w:tabs>
          <w:tab w:val="left" w:pos="567"/>
        </w:tabs>
        <w:spacing w:after="0" w:line="360" w:lineRule="atLeast"/>
        <w:jc w:val="center"/>
        <w:outlineLvl w:val="0"/>
        <w:rPr>
          <w:rFonts w:ascii="Times New Roman" w:eastAsia="Times New Roman" w:hAnsi="Times New Roman" w:cs="Times New Roman"/>
          <w:b/>
          <w:bCs/>
          <w:kern w:val="32"/>
          <w:sz w:val="28"/>
          <w:szCs w:val="28"/>
          <w:lang w:eastAsia="ru-RU"/>
        </w:rPr>
      </w:pPr>
      <w:bookmarkStart w:id="2" w:name="_Toc369706629"/>
    </w:p>
    <w:p w:rsidR="00612E0B" w:rsidRPr="006D6889" w:rsidRDefault="00612E0B" w:rsidP="00D369F4">
      <w:pPr>
        <w:pStyle w:val="a8"/>
        <w:keepNext/>
        <w:numPr>
          <w:ilvl w:val="0"/>
          <w:numId w:val="7"/>
        </w:numPr>
        <w:tabs>
          <w:tab w:val="left" w:pos="0"/>
        </w:tabs>
        <w:spacing w:after="0" w:line="360" w:lineRule="atLeast"/>
        <w:ind w:left="0" w:right="-2" w:firstLine="709"/>
        <w:jc w:val="center"/>
        <w:outlineLvl w:val="0"/>
        <w:rPr>
          <w:rFonts w:ascii="Times New Roman" w:eastAsia="Times New Roman" w:hAnsi="Times New Roman" w:cs="Times New Roman"/>
          <w:b/>
          <w:bCs/>
          <w:kern w:val="32"/>
          <w:sz w:val="28"/>
          <w:szCs w:val="28"/>
          <w:lang w:eastAsia="ru-RU"/>
        </w:rPr>
      </w:pPr>
      <w:r w:rsidRPr="006D6889">
        <w:rPr>
          <w:rFonts w:ascii="Times New Roman" w:eastAsia="Times New Roman" w:hAnsi="Times New Roman" w:cs="Times New Roman"/>
          <w:b/>
          <w:bCs/>
          <w:kern w:val="32"/>
          <w:sz w:val="28"/>
          <w:szCs w:val="28"/>
          <w:lang w:eastAsia="ru-RU"/>
        </w:rPr>
        <w:t xml:space="preserve">Основные принципы противодействия </w:t>
      </w:r>
      <w:r w:rsidR="00D369F4" w:rsidRPr="00D369F4">
        <w:rPr>
          <w:rFonts w:ascii="Times New Roman" w:eastAsia="Times New Roman" w:hAnsi="Times New Roman" w:cs="Times New Roman"/>
          <w:b/>
          <w:bCs/>
          <w:kern w:val="32"/>
          <w:sz w:val="28"/>
          <w:szCs w:val="28"/>
          <w:lang w:eastAsia="ru-RU"/>
        </w:rPr>
        <w:t xml:space="preserve"> </w:t>
      </w:r>
      <w:r w:rsidRPr="006D6889">
        <w:rPr>
          <w:rFonts w:ascii="Times New Roman" w:eastAsia="Times New Roman" w:hAnsi="Times New Roman" w:cs="Times New Roman"/>
          <w:b/>
          <w:bCs/>
          <w:kern w:val="32"/>
          <w:sz w:val="28"/>
          <w:szCs w:val="28"/>
          <w:lang w:eastAsia="ru-RU"/>
        </w:rPr>
        <w:t xml:space="preserve">коррупции в </w:t>
      </w:r>
      <w:bookmarkEnd w:id="2"/>
      <w:r w:rsidRPr="006D6889">
        <w:rPr>
          <w:rFonts w:ascii="Times New Roman" w:eastAsia="Times New Roman" w:hAnsi="Times New Roman" w:cs="Times New Roman"/>
          <w:b/>
          <w:sz w:val="28"/>
          <w:szCs w:val="28"/>
        </w:rPr>
        <w:t>учреждениях</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При создании системы мер противодействия коррупции в </w:t>
      </w:r>
      <w:r w:rsidRPr="00612E0B">
        <w:rPr>
          <w:rFonts w:ascii="Times New Roman" w:eastAsia="Times New Roman" w:hAnsi="Times New Roman" w:cs="Times New Roman"/>
          <w:sz w:val="28"/>
          <w:szCs w:val="28"/>
        </w:rPr>
        <w:t>учреждениях</w:t>
      </w:r>
      <w:r w:rsidRPr="00612E0B">
        <w:rPr>
          <w:rFonts w:ascii="Times New Roman" w:eastAsia="Times New Roman" w:hAnsi="Times New Roman" w:cs="Times New Roman"/>
          <w:sz w:val="28"/>
          <w:szCs w:val="28"/>
          <w:lang w:eastAsia="ru-RU"/>
        </w:rPr>
        <w:t xml:space="preserve"> рекомендуется основываться на следующих ключевых принципах:</w:t>
      </w:r>
    </w:p>
    <w:p w:rsidR="00612E0B" w:rsidRPr="002D725B" w:rsidRDefault="00612E0B" w:rsidP="006D6889">
      <w:pPr>
        <w:numPr>
          <w:ilvl w:val="0"/>
          <w:numId w:val="1"/>
        </w:numPr>
        <w:tabs>
          <w:tab w:val="clear" w:pos="1080"/>
          <w:tab w:val="num" w:pos="0"/>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соответствия политики у</w:t>
      </w:r>
      <w:r w:rsidRPr="002D725B">
        <w:rPr>
          <w:rFonts w:ascii="Times New Roman" w:eastAsia="Times New Roman" w:hAnsi="Times New Roman" w:cs="Times New Roman"/>
          <w:sz w:val="28"/>
          <w:szCs w:val="28"/>
        </w:rPr>
        <w:t>чреждений</w:t>
      </w:r>
      <w:r w:rsidRPr="002D725B">
        <w:rPr>
          <w:rFonts w:ascii="Times New Roman" w:eastAsia="Times New Roman" w:hAnsi="Times New Roman" w:cs="Times New Roman"/>
          <w:sz w:val="28"/>
          <w:szCs w:val="28"/>
          <w:lang w:eastAsia="ru-RU"/>
        </w:rPr>
        <w:t xml:space="preserve"> действующему законодательству и общепринятым нормам.</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учреждениям.</w:t>
      </w:r>
    </w:p>
    <w:p w:rsidR="00612E0B" w:rsidRPr="002D725B" w:rsidRDefault="00612E0B" w:rsidP="006D6889">
      <w:pPr>
        <w:numPr>
          <w:ilvl w:val="0"/>
          <w:numId w:val="1"/>
        </w:numPr>
        <w:tabs>
          <w:tab w:val="clear" w:pos="1080"/>
          <w:tab w:val="num" w:pos="0"/>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личного примера руководства.</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Ключевая роль руководства у</w:t>
      </w:r>
      <w:r w:rsidRPr="00612E0B">
        <w:rPr>
          <w:rFonts w:ascii="Times New Roman" w:eastAsia="Times New Roman" w:hAnsi="Times New Roman" w:cs="Times New Roman"/>
          <w:sz w:val="28"/>
          <w:szCs w:val="28"/>
        </w:rPr>
        <w:t>чреждений</w:t>
      </w:r>
      <w:r w:rsidRPr="00612E0B">
        <w:rPr>
          <w:rFonts w:ascii="Times New Roman" w:eastAsia="Times New Roman" w:hAnsi="Times New Roman" w:cs="Times New Roman"/>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612E0B" w:rsidRPr="002D725B" w:rsidRDefault="00612E0B" w:rsidP="006D6889">
      <w:pPr>
        <w:numPr>
          <w:ilvl w:val="0"/>
          <w:numId w:val="1"/>
        </w:numPr>
        <w:tabs>
          <w:tab w:val="clear" w:pos="1080"/>
          <w:tab w:val="num" w:pos="0"/>
          <w:tab w:val="left" w:pos="851"/>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вовлеченности работников.</w:t>
      </w:r>
    </w:p>
    <w:p w:rsidR="00612E0B" w:rsidRPr="00612E0B" w:rsidRDefault="00612E0B" w:rsidP="006D6889">
      <w:pPr>
        <w:tabs>
          <w:tab w:val="left" w:pos="851"/>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Информированность работников у</w:t>
      </w:r>
      <w:r w:rsidRPr="00612E0B">
        <w:rPr>
          <w:rFonts w:ascii="Times New Roman" w:eastAsia="Times New Roman" w:hAnsi="Times New Roman" w:cs="Times New Roman"/>
          <w:sz w:val="28"/>
          <w:szCs w:val="28"/>
        </w:rPr>
        <w:t>чреждений</w:t>
      </w:r>
      <w:r w:rsidRPr="00612E0B">
        <w:rPr>
          <w:rFonts w:ascii="Times New Roman" w:eastAsia="Times New Roman" w:hAnsi="Times New Roman" w:cs="Times New Roman"/>
          <w:sz w:val="28"/>
          <w:szCs w:val="28"/>
          <w:lang w:eastAsia="ru-RU"/>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612E0B" w:rsidRPr="002D725B" w:rsidRDefault="00612E0B" w:rsidP="006D6889">
      <w:pPr>
        <w:numPr>
          <w:ilvl w:val="0"/>
          <w:numId w:val="1"/>
        </w:numPr>
        <w:tabs>
          <w:tab w:val="clear" w:pos="1080"/>
          <w:tab w:val="num" w:pos="0"/>
          <w:tab w:val="left" w:pos="851"/>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lastRenderedPageBreak/>
        <w:t>Принцип соразмерности антикоррупционных процедур риску коррупции.</w:t>
      </w:r>
    </w:p>
    <w:p w:rsidR="00612E0B" w:rsidRPr="00612E0B" w:rsidRDefault="00612E0B" w:rsidP="006D6889">
      <w:pPr>
        <w:tabs>
          <w:tab w:val="left" w:pos="0"/>
          <w:tab w:val="left" w:pos="851"/>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Разработка и выполнение комплекса мероприятий, позволяющих снизить вероятность вовлечения учреждения, ее руководителей и работников в коррупционную деятельность, осуществляется с учетом существующих в деятельности данного учреждения коррупционных рисков.</w:t>
      </w:r>
    </w:p>
    <w:p w:rsidR="00612E0B" w:rsidRPr="002D725B" w:rsidRDefault="00612E0B" w:rsidP="006D6889">
      <w:pPr>
        <w:numPr>
          <w:ilvl w:val="0"/>
          <w:numId w:val="1"/>
        </w:numPr>
        <w:tabs>
          <w:tab w:val="clear" w:pos="1080"/>
          <w:tab w:val="num" w:pos="0"/>
          <w:tab w:val="left" w:pos="851"/>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эффективности антикоррупционных процедур.</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Применение в у</w:t>
      </w:r>
      <w:r w:rsidRPr="00612E0B">
        <w:rPr>
          <w:rFonts w:ascii="Times New Roman" w:eastAsia="Times New Roman" w:hAnsi="Times New Roman" w:cs="Times New Roman"/>
          <w:sz w:val="28"/>
          <w:szCs w:val="28"/>
        </w:rPr>
        <w:t>чреждениях</w:t>
      </w:r>
      <w:r w:rsidRPr="00612E0B">
        <w:rPr>
          <w:rFonts w:ascii="Times New Roman" w:eastAsia="Times New Roman" w:hAnsi="Times New Roman" w:cs="Times New Roman"/>
          <w:sz w:val="28"/>
          <w:szCs w:val="28"/>
          <w:lang w:eastAsia="ru-RU"/>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rsidR="00612E0B" w:rsidRPr="002D725B" w:rsidRDefault="00612E0B" w:rsidP="006D6889">
      <w:pPr>
        <w:numPr>
          <w:ilvl w:val="0"/>
          <w:numId w:val="1"/>
        </w:numPr>
        <w:tabs>
          <w:tab w:val="clear" w:pos="1080"/>
          <w:tab w:val="num" w:pos="0"/>
          <w:tab w:val="left" w:pos="709"/>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ответственности и неотвратимости наказания.</w:t>
      </w:r>
    </w:p>
    <w:p w:rsidR="00612E0B" w:rsidRPr="00612E0B" w:rsidRDefault="00612E0B" w:rsidP="006D6889">
      <w:pPr>
        <w:tabs>
          <w:tab w:val="left" w:pos="0"/>
          <w:tab w:val="left" w:pos="709"/>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Неотвратимость наказания для работников у</w:t>
      </w:r>
      <w:r w:rsidRPr="00612E0B">
        <w:rPr>
          <w:rFonts w:ascii="Times New Roman" w:eastAsia="Times New Roman" w:hAnsi="Times New Roman" w:cs="Times New Roman"/>
          <w:sz w:val="28"/>
          <w:szCs w:val="28"/>
        </w:rPr>
        <w:t>чреждений</w:t>
      </w:r>
      <w:r w:rsidRPr="00612E0B">
        <w:rPr>
          <w:rFonts w:ascii="Times New Roman" w:eastAsia="Times New Roman" w:hAnsi="Times New Roman" w:cs="Times New Roman"/>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w:t>
      </w:r>
      <w:r w:rsidRPr="00612E0B">
        <w:rPr>
          <w:rFonts w:ascii="Times New Roman" w:eastAsia="Times New Roman" w:hAnsi="Times New Roman" w:cs="Times New Roman"/>
          <w:sz w:val="28"/>
          <w:szCs w:val="28"/>
        </w:rPr>
        <w:t>чреждений</w:t>
      </w:r>
      <w:r w:rsidRPr="00612E0B">
        <w:rPr>
          <w:rFonts w:ascii="Times New Roman" w:eastAsia="Times New Roman" w:hAnsi="Times New Roman" w:cs="Times New Roman"/>
          <w:sz w:val="28"/>
          <w:szCs w:val="28"/>
          <w:lang w:eastAsia="ru-RU"/>
        </w:rPr>
        <w:t xml:space="preserve"> за реализацию внутриорганизационной антикоррупционной политики.</w:t>
      </w:r>
    </w:p>
    <w:p w:rsidR="00612E0B" w:rsidRPr="002D725B" w:rsidRDefault="00612E0B" w:rsidP="006D6889">
      <w:pPr>
        <w:numPr>
          <w:ilvl w:val="0"/>
          <w:numId w:val="1"/>
        </w:numPr>
        <w:tabs>
          <w:tab w:val="clear" w:pos="1080"/>
          <w:tab w:val="num" w:pos="0"/>
          <w:tab w:val="left" w:pos="709"/>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открытости.</w:t>
      </w:r>
    </w:p>
    <w:p w:rsidR="00612E0B" w:rsidRPr="00612E0B" w:rsidRDefault="00612E0B" w:rsidP="006D6889">
      <w:pPr>
        <w:tabs>
          <w:tab w:val="left" w:pos="0"/>
          <w:tab w:val="left" w:pos="709"/>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Информирование контрагентов, партнеров и общественности о принятых в у</w:t>
      </w:r>
      <w:r w:rsidRPr="00612E0B">
        <w:rPr>
          <w:rFonts w:ascii="Times New Roman" w:eastAsia="Times New Roman" w:hAnsi="Times New Roman" w:cs="Times New Roman"/>
          <w:sz w:val="28"/>
          <w:szCs w:val="28"/>
        </w:rPr>
        <w:t>чреждении</w:t>
      </w:r>
      <w:r w:rsidRPr="00612E0B">
        <w:rPr>
          <w:rFonts w:ascii="Times New Roman" w:eastAsia="Times New Roman" w:hAnsi="Times New Roman" w:cs="Times New Roman"/>
          <w:sz w:val="28"/>
          <w:szCs w:val="28"/>
          <w:lang w:eastAsia="ru-RU"/>
        </w:rPr>
        <w:t xml:space="preserve"> антикоррупционных стандартах ведения деятельности.</w:t>
      </w:r>
    </w:p>
    <w:p w:rsidR="00612E0B" w:rsidRPr="00612E0B" w:rsidRDefault="00612E0B" w:rsidP="006D6889">
      <w:pPr>
        <w:numPr>
          <w:ilvl w:val="0"/>
          <w:numId w:val="1"/>
        </w:numPr>
        <w:tabs>
          <w:tab w:val="clear" w:pos="1080"/>
          <w:tab w:val="num" w:pos="0"/>
          <w:tab w:val="left" w:pos="709"/>
        </w:tabs>
        <w:spacing w:after="0" w:line="360" w:lineRule="atLeast"/>
        <w:ind w:left="0" w:firstLine="709"/>
        <w:contextualSpacing/>
        <w:jc w:val="both"/>
        <w:rPr>
          <w:rFonts w:ascii="Times New Roman" w:eastAsia="Times New Roman" w:hAnsi="Times New Roman" w:cs="Times New Roman"/>
          <w:i/>
          <w:sz w:val="28"/>
          <w:szCs w:val="28"/>
          <w:lang w:eastAsia="ru-RU"/>
        </w:rPr>
      </w:pPr>
      <w:r w:rsidRPr="002D725B">
        <w:rPr>
          <w:rFonts w:ascii="Times New Roman" w:eastAsia="Times New Roman" w:hAnsi="Times New Roman" w:cs="Times New Roman"/>
          <w:sz w:val="28"/>
          <w:szCs w:val="28"/>
          <w:lang w:eastAsia="ru-RU"/>
        </w:rPr>
        <w:t>Принцип постоянного контроля и регулярного мониторинга</w:t>
      </w:r>
      <w:r w:rsidRPr="00612E0B">
        <w:rPr>
          <w:rFonts w:ascii="Times New Roman" w:eastAsia="Times New Roman" w:hAnsi="Times New Roman" w:cs="Times New Roman"/>
          <w:i/>
          <w:sz w:val="28"/>
          <w:szCs w:val="28"/>
          <w:lang w:eastAsia="ru-RU"/>
        </w:rPr>
        <w:t>.</w:t>
      </w:r>
    </w:p>
    <w:p w:rsidR="00612E0B" w:rsidRPr="00612E0B" w:rsidRDefault="00612E0B" w:rsidP="006D6889">
      <w:pPr>
        <w:tabs>
          <w:tab w:val="left" w:pos="0"/>
          <w:tab w:val="left" w:pos="709"/>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12E0B" w:rsidRPr="00612E0B" w:rsidRDefault="00612E0B" w:rsidP="00612E0B">
      <w:pPr>
        <w:keepNext/>
        <w:tabs>
          <w:tab w:val="left" w:pos="567"/>
        </w:tabs>
        <w:spacing w:after="0" w:line="360" w:lineRule="atLeast"/>
        <w:jc w:val="center"/>
        <w:outlineLvl w:val="0"/>
        <w:rPr>
          <w:rFonts w:ascii="Times New Roman" w:eastAsia="Times New Roman" w:hAnsi="Times New Roman" w:cs="Times New Roman"/>
          <w:b/>
          <w:bCs/>
          <w:kern w:val="32"/>
          <w:sz w:val="28"/>
          <w:szCs w:val="28"/>
          <w:lang w:eastAsia="ru-RU"/>
        </w:rPr>
      </w:pPr>
      <w:bookmarkStart w:id="3" w:name="_Toc369706630"/>
    </w:p>
    <w:p w:rsidR="00612E0B" w:rsidRPr="006D6889" w:rsidRDefault="00612E0B" w:rsidP="00D369F4">
      <w:pPr>
        <w:pStyle w:val="a8"/>
        <w:keepNext/>
        <w:numPr>
          <w:ilvl w:val="0"/>
          <w:numId w:val="7"/>
        </w:numPr>
        <w:tabs>
          <w:tab w:val="left" w:pos="0"/>
        </w:tabs>
        <w:spacing w:after="0" w:line="360" w:lineRule="atLeast"/>
        <w:ind w:left="0" w:firstLine="709"/>
        <w:jc w:val="center"/>
        <w:outlineLvl w:val="0"/>
        <w:rPr>
          <w:rFonts w:ascii="Times New Roman" w:eastAsia="Times New Roman" w:hAnsi="Times New Roman" w:cs="Times New Roman"/>
          <w:b/>
          <w:bCs/>
          <w:kern w:val="32"/>
          <w:sz w:val="28"/>
          <w:szCs w:val="28"/>
          <w:lang w:eastAsia="ru-RU"/>
        </w:rPr>
      </w:pPr>
      <w:r w:rsidRPr="006D6889">
        <w:rPr>
          <w:rFonts w:ascii="Times New Roman" w:eastAsia="Times New Roman" w:hAnsi="Times New Roman" w:cs="Times New Roman"/>
          <w:b/>
          <w:bCs/>
          <w:kern w:val="32"/>
          <w:sz w:val="28"/>
          <w:szCs w:val="28"/>
          <w:lang w:eastAsia="ru-RU"/>
        </w:rPr>
        <w:t xml:space="preserve">Антикоррупционная политика </w:t>
      </w:r>
      <w:bookmarkEnd w:id="3"/>
      <w:r w:rsidRPr="006D6889">
        <w:rPr>
          <w:rFonts w:ascii="Times New Roman" w:eastAsia="Times New Roman" w:hAnsi="Times New Roman" w:cs="Times New Roman"/>
          <w:b/>
          <w:sz w:val="28"/>
          <w:szCs w:val="28"/>
        </w:rPr>
        <w:t>в учреждениях</w:t>
      </w:r>
    </w:p>
    <w:p w:rsidR="00612E0B" w:rsidRPr="00612E0B" w:rsidRDefault="00612E0B" w:rsidP="006D6889">
      <w:pPr>
        <w:widowControl w:val="0"/>
        <w:autoSpaceDE w:val="0"/>
        <w:autoSpaceDN w:val="0"/>
        <w:adjustRightInd w:val="0"/>
        <w:spacing w:after="0" w:line="360" w:lineRule="atLeast"/>
        <w:ind w:firstLine="709"/>
        <w:jc w:val="both"/>
        <w:outlineLvl w:val="1"/>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Антикоррупционная политика в учреждениях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соответствующего учреждения. Сведения о реализуемой в учреждении антикоррупционной политике рекомендуется закрепить в документе, например, с названием – «Антикоррупционная политика (наименование учреждения)».</w:t>
      </w:r>
      <w:r w:rsidRPr="00612E0B">
        <w:rPr>
          <w:rFonts w:ascii="Times New Roman" w:eastAsia="Times New Roman" w:hAnsi="Times New Roman" w:cs="Times New Roman"/>
          <w:sz w:val="28"/>
          <w:szCs w:val="28"/>
          <w:lang w:eastAsia="ru-RU"/>
        </w:rPr>
        <w:t xml:space="preserve">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Антикоррупционную политику и другие документы учреждения, регулирующие вопросы предупреждения и противодействия коррупции, рекомендуется принимать в форме локальных правовых актов, что позволит обеспечить обязательность их выполнения всеми работниками.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В разработке и реализации антикоррупционной политики как документа следует выделить следующие </w:t>
      </w:r>
      <w:r w:rsidRPr="00C04793">
        <w:rPr>
          <w:rFonts w:ascii="Times New Roman" w:eastAsia="Times New Roman" w:hAnsi="Times New Roman" w:cs="Times New Roman"/>
          <w:sz w:val="28"/>
          <w:szCs w:val="28"/>
          <w:lang w:eastAsia="ru-RU"/>
        </w:rPr>
        <w:t>этапы</w:t>
      </w:r>
      <w:r w:rsidRPr="00612E0B">
        <w:rPr>
          <w:rFonts w:ascii="Times New Roman" w:eastAsia="Times New Roman" w:hAnsi="Times New Roman" w:cs="Times New Roman"/>
          <w:sz w:val="28"/>
          <w:szCs w:val="28"/>
          <w:lang w:eastAsia="ru-RU"/>
        </w:rPr>
        <w:t>:</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lastRenderedPageBreak/>
        <w:t>разработка проекта антикоррупционной политики;</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t>обсуждение проекта и его утверждение;</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t>информирование работников о принятой в учреждении антикоррупционной политике;</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t>реализация предусмотренных политикой антикоррупционных мер;</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t xml:space="preserve">анализ применения антикоррупционной политики и, при необходимости, ее пересмотр. </w:t>
      </w:r>
    </w:p>
    <w:p w:rsidR="00612E0B" w:rsidRPr="00612E0B" w:rsidRDefault="00612E0B" w:rsidP="00CA3CC5">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Разработчиком антикоррупционной политики может выступать должностное лицо или структурное подразделение учреждения, на которое планируется возложить функции по профилактике и противодействию коррупции. Помимо лиц, непосредственно ответственных за разработку проекта антикоррупционной политики, рекомендуется привлекать к его обсуждению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учреждения.</w:t>
      </w:r>
      <w:r w:rsidRPr="00612E0B">
        <w:rPr>
          <w:rFonts w:ascii="Times New Roman" w:eastAsia="Times New Roman" w:hAnsi="Times New Roman" w:cs="Times New Roman"/>
          <w:sz w:val="28"/>
          <w:szCs w:val="28"/>
          <w:lang w:eastAsia="ru-RU"/>
        </w:rPr>
        <w:t xml:space="preserve"> </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учреждения, после чего представить руководству учреждения для утверждения.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Принятие политики в форме локального правового акта обеспечит обязательность ее соблюдения всеми </w:t>
      </w:r>
      <w:r w:rsidRPr="00612E0B">
        <w:rPr>
          <w:rFonts w:ascii="Times New Roman" w:eastAsia="Times New Roman" w:hAnsi="Times New Roman" w:cs="Times New Roman"/>
          <w:sz w:val="28"/>
          <w:szCs w:val="28"/>
          <w:lang w:eastAsia="ru-RU"/>
        </w:rPr>
        <w:t>работниками</w:t>
      </w:r>
      <w:r w:rsidRPr="00612E0B">
        <w:rPr>
          <w:rFonts w:ascii="Times New Roman" w:eastAsia="Times New Roman" w:hAnsi="Times New Roman" w:cs="Times New Roman"/>
          <w:sz w:val="28"/>
          <w:szCs w:val="28"/>
        </w:rPr>
        <w:t xml:space="preserve"> учреждения, что может быть также обеспечено посредством включения данных требований в трудовые договоры в качестве обязанности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w:t>
      </w:r>
    </w:p>
    <w:p w:rsidR="00417BAD"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Утвержденная антикоррупционная политика учреждения доводится до сведения всех </w:t>
      </w:r>
      <w:r w:rsidRPr="00612E0B">
        <w:rPr>
          <w:rFonts w:ascii="Times New Roman" w:eastAsia="Times New Roman" w:hAnsi="Times New Roman" w:cs="Times New Roman"/>
          <w:sz w:val="28"/>
          <w:szCs w:val="28"/>
          <w:lang w:eastAsia="ru-RU"/>
        </w:rPr>
        <w:t>работников учреждения</w:t>
      </w:r>
      <w:r w:rsidRPr="00612E0B">
        <w:rPr>
          <w:rFonts w:ascii="Times New Roman" w:eastAsia="Times New Roman" w:hAnsi="Times New Roman" w:cs="Times New Roman"/>
          <w:sz w:val="28"/>
          <w:szCs w:val="28"/>
        </w:rPr>
        <w:t>, в том числе посредством оповещения по электронной почте. Рекомендуется организовать ознакомление с политикой работников, принимаемых на работу в у</w:t>
      </w:r>
      <w:r w:rsidRPr="00612E0B">
        <w:rPr>
          <w:rFonts w:ascii="Times New Roman" w:eastAsia="Times New Roman" w:hAnsi="Times New Roman" w:cs="Times New Roman"/>
          <w:sz w:val="28"/>
          <w:szCs w:val="28"/>
          <w:lang w:eastAsia="ru-RU"/>
        </w:rPr>
        <w:t>чреждение</w:t>
      </w:r>
      <w:r w:rsidRPr="00612E0B">
        <w:rPr>
          <w:rFonts w:ascii="Times New Roman" w:eastAsia="Times New Roman" w:hAnsi="Times New Roman" w:cs="Times New Roman"/>
          <w:sz w:val="28"/>
          <w:szCs w:val="28"/>
        </w:rPr>
        <w:t xml:space="preserve">, под роспись. </w:t>
      </w:r>
    </w:p>
    <w:p w:rsidR="002D725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Также следует обеспечить возможность беспрепятственного доступа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к тексту политики, например, разместив его на сайте учреждения.</w:t>
      </w:r>
      <w:r w:rsidRPr="00612E0B">
        <w:rPr>
          <w:rFonts w:ascii="Times New Roman" w:eastAsia="Times New Roman" w:hAnsi="Times New Roman" w:cs="Times New Roman"/>
          <w:sz w:val="28"/>
          <w:szCs w:val="28"/>
          <w:lang w:eastAsia="ru-RU"/>
        </w:rPr>
        <w:t xml:space="preserve"> </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lang w:eastAsia="ru-RU"/>
        </w:rPr>
        <w:t>Полезно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внедряемым стандартам поведения, правилам и процедурам.</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Утвержденная политика подлежит непосредственной реализации и применению в деятельности учреждения. Большое значение на этой стадии имеет поддержка антикоррупционных мероприятий и инициатив руководством учреждения. Руководитель учреждения, должен демонстрировать личный пример соблюдения антикоррупционных стандартов поведения, выступать гарантом выполнения в учреждении антикоррупционных правил и процедур.</w:t>
      </w:r>
      <w:r w:rsidRPr="00612E0B">
        <w:rPr>
          <w:rFonts w:ascii="Times New Roman" w:eastAsia="Times New Roman" w:hAnsi="Times New Roman" w:cs="Times New Roman"/>
          <w:sz w:val="28"/>
          <w:szCs w:val="28"/>
          <w:lang w:eastAsia="ru-RU"/>
        </w:rPr>
        <w:t xml:space="preserve"> </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Рекомендуется осуществлять регулярный мониторинг хода и эффективности реализации антикоррупционной политики. В частности, </w:t>
      </w:r>
      <w:r w:rsidRPr="00612E0B">
        <w:rPr>
          <w:rFonts w:ascii="Times New Roman" w:eastAsia="Times New Roman" w:hAnsi="Times New Roman" w:cs="Times New Roman"/>
          <w:sz w:val="28"/>
          <w:szCs w:val="28"/>
        </w:rPr>
        <w:lastRenderedPageBreak/>
        <w:t>должностное лицо или структурное подразделение учреждения, на которое возложены функции по профилактике и противодействию коррупции, может ежегодно представлять руководству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Пересмотр принятой антикоррупционной политики необходимо проводить также в случае внесения изменений в </w:t>
      </w:r>
      <w:hyperlink r:id="rId22" w:history="1">
        <w:r w:rsidRPr="00612E0B">
          <w:rPr>
            <w:rFonts w:ascii="Times New Roman" w:eastAsia="Times New Roman" w:hAnsi="Times New Roman" w:cs="Times New Roman"/>
            <w:sz w:val="28"/>
            <w:szCs w:val="28"/>
          </w:rPr>
          <w:t>ТК</w:t>
        </w:r>
      </w:hyperlink>
      <w:r w:rsidRPr="00612E0B">
        <w:rPr>
          <w:rFonts w:ascii="Times New Roman" w:eastAsia="Times New Roman" w:hAnsi="Times New Roman" w:cs="Times New Roman"/>
          <w:sz w:val="28"/>
          <w:szCs w:val="28"/>
        </w:rPr>
        <w:t xml:space="preserve"> РФ и законодательство о противодействии коррупции, изменение организационно-правовой формы организации и т.д.</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rPr>
      </w:pPr>
      <w:r w:rsidRPr="00FE49C5">
        <w:rPr>
          <w:rFonts w:ascii="Times New Roman" w:eastAsia="Times New Roman" w:hAnsi="Times New Roman" w:cs="Times New Roman"/>
          <w:sz w:val="28"/>
          <w:szCs w:val="28"/>
          <w:lang w:eastAsia="ru-RU"/>
        </w:rPr>
        <w:t>В содержании</w:t>
      </w:r>
      <w:r w:rsidRPr="00612E0B">
        <w:rPr>
          <w:rFonts w:ascii="Times New Roman" w:eastAsia="Times New Roman" w:hAnsi="Times New Roman" w:cs="Times New Roman"/>
          <w:sz w:val="28"/>
          <w:szCs w:val="28"/>
          <w:lang w:eastAsia="ru-RU"/>
        </w:rPr>
        <w:t xml:space="preserve"> антикоррупционной политики у</w:t>
      </w:r>
      <w:r w:rsidRPr="00612E0B">
        <w:rPr>
          <w:rFonts w:ascii="Times New Roman" w:eastAsia="Times New Roman" w:hAnsi="Times New Roman" w:cs="Times New Roman"/>
          <w:sz w:val="28"/>
          <w:szCs w:val="28"/>
        </w:rPr>
        <w:t>чреждения должны быть отражены следующие вопросы:</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цели и задачи внедрения антикоррупционной политики;</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используемые в политике понятия и определения;</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основные принципы антикоррупционной деятельности учреждения;</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область применения политики и круг лиц, попадающих под ее действие;</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определение должностных лиц учреждения, ответственных за реализацию антикоррупционной политики;</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 xml:space="preserve">определение и закрепление обязанностей </w:t>
      </w:r>
      <w:r w:rsidRPr="00C04793">
        <w:rPr>
          <w:rFonts w:ascii="Times New Roman" w:eastAsia="Times New Roman" w:hAnsi="Times New Roman" w:cs="Times New Roman"/>
          <w:sz w:val="28"/>
          <w:szCs w:val="28"/>
          <w:lang w:eastAsia="ru-RU"/>
        </w:rPr>
        <w:t>работников</w:t>
      </w:r>
      <w:r w:rsidRPr="00C04793">
        <w:rPr>
          <w:rFonts w:ascii="Times New Roman" w:eastAsia="Times New Roman" w:hAnsi="Times New Roman" w:cs="Times New Roman"/>
          <w:sz w:val="28"/>
          <w:szCs w:val="28"/>
        </w:rPr>
        <w:t xml:space="preserve"> и учреждения, связанных с предупреждением и противодействием коррупции;</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установление перечня реализуемых учреждением антикоррупционных мероприятий, стандартов и процедур и порядок их выполнения (применения);</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 xml:space="preserve">ответственность </w:t>
      </w:r>
      <w:r w:rsidRPr="00C04793">
        <w:rPr>
          <w:rFonts w:ascii="Times New Roman" w:eastAsia="Times New Roman" w:hAnsi="Times New Roman" w:cs="Times New Roman"/>
          <w:sz w:val="28"/>
          <w:szCs w:val="28"/>
          <w:lang w:eastAsia="ru-RU"/>
        </w:rPr>
        <w:t>работников</w:t>
      </w:r>
      <w:r w:rsidRPr="00C04793">
        <w:rPr>
          <w:rFonts w:ascii="Times New Roman" w:eastAsia="Times New Roman" w:hAnsi="Times New Roman" w:cs="Times New Roman"/>
          <w:sz w:val="28"/>
          <w:szCs w:val="28"/>
        </w:rPr>
        <w:t xml:space="preserve"> за несоблюдение требований антикоррупционной политики;</w:t>
      </w:r>
    </w:p>
    <w:p w:rsidR="00612E0B" w:rsidRPr="00C04793" w:rsidRDefault="00612E0B" w:rsidP="006D6889">
      <w:pPr>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порядок пересмотра и внесения изменений в антикоррупционную политику учреждения.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Основным кругом лиц, попадающих под действие политики, являются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учреждения, находящиеся с ним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у</w:t>
      </w:r>
      <w:r w:rsidRPr="00612E0B">
        <w:rPr>
          <w:rFonts w:ascii="Times New Roman" w:eastAsia="Times New Roman" w:hAnsi="Times New Roman" w:cs="Times New Roman"/>
          <w:sz w:val="28"/>
          <w:szCs w:val="28"/>
          <w:lang w:eastAsia="ru-RU"/>
        </w:rPr>
        <w:t>чреждение</w:t>
      </w:r>
      <w:r w:rsidRPr="00612E0B">
        <w:rPr>
          <w:rFonts w:ascii="Times New Roman" w:eastAsia="Times New Roman" w:hAnsi="Times New Roman" w:cs="Times New Roman"/>
          <w:sz w:val="28"/>
          <w:szCs w:val="28"/>
        </w:rPr>
        <w:t xml:space="preserve"> вступает в договорные отношения. При этом необходимо учитывать, что эти случаи, условия и обязательства также должны быть закреплены в договорах, заключаемых у</w:t>
      </w:r>
      <w:r w:rsidRPr="00612E0B">
        <w:rPr>
          <w:rFonts w:ascii="Times New Roman" w:eastAsia="Times New Roman" w:hAnsi="Times New Roman" w:cs="Times New Roman"/>
          <w:sz w:val="28"/>
          <w:szCs w:val="28"/>
          <w:lang w:eastAsia="ru-RU"/>
        </w:rPr>
        <w:t>чреждением</w:t>
      </w:r>
      <w:r w:rsidRPr="00612E0B">
        <w:rPr>
          <w:rFonts w:ascii="Times New Roman" w:eastAsia="Times New Roman" w:hAnsi="Times New Roman" w:cs="Times New Roman"/>
          <w:sz w:val="28"/>
          <w:szCs w:val="28"/>
        </w:rPr>
        <w:t xml:space="preserve"> с контрагентами.</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Обязанности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учреждения в связи с предупреждением и противодействием коррупции могут быть общими для всех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учреждения или специальными, то есть устанавливаться для отдельных </w:t>
      </w:r>
      <w:r w:rsidRPr="00612E0B">
        <w:rPr>
          <w:rFonts w:ascii="Times New Roman" w:eastAsia="Times New Roman" w:hAnsi="Times New Roman" w:cs="Times New Roman"/>
          <w:sz w:val="28"/>
          <w:szCs w:val="28"/>
          <w:lang w:eastAsia="ru-RU"/>
        </w:rPr>
        <w:lastRenderedPageBreak/>
        <w:t>работников</w:t>
      </w:r>
      <w:r w:rsidRPr="00612E0B">
        <w:rPr>
          <w:rFonts w:ascii="Times New Roman" w:eastAsia="Times New Roman" w:hAnsi="Times New Roman" w:cs="Times New Roman"/>
          <w:sz w:val="28"/>
          <w:szCs w:val="28"/>
        </w:rPr>
        <w:t>.</w:t>
      </w:r>
      <w:r w:rsidR="00417BAD">
        <w:rPr>
          <w:rFonts w:ascii="Times New Roman" w:eastAsia="Times New Roman" w:hAnsi="Times New Roman" w:cs="Times New Roman"/>
          <w:sz w:val="28"/>
          <w:szCs w:val="28"/>
        </w:rPr>
        <w:t xml:space="preserve"> </w:t>
      </w:r>
      <w:r w:rsidRPr="00612E0B">
        <w:rPr>
          <w:rFonts w:ascii="Times New Roman" w:eastAsia="Times New Roman" w:hAnsi="Times New Roman" w:cs="Times New Roman"/>
          <w:sz w:val="28"/>
          <w:szCs w:val="28"/>
        </w:rPr>
        <w:t xml:space="preserve">Примерами общих обязанностей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в связи с предупреждением и противодействием коррупции могут быть следующие:</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воздерживаться от совершения и (или) участия в совершении коррупционных правонарушений в интересах или от имени учреждения;</w:t>
      </w:r>
    </w:p>
    <w:p w:rsidR="00417BAD"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w:t>
      </w:r>
      <w:r w:rsidRPr="00612E0B">
        <w:rPr>
          <w:rFonts w:ascii="Times New Roman" w:eastAsia="Times New Roman" w:hAnsi="Times New Roman" w:cs="Times New Roman"/>
          <w:sz w:val="28"/>
          <w:szCs w:val="28"/>
          <w:lang w:eastAsia="ru-RU"/>
        </w:rPr>
        <w:t>работника</w:t>
      </w:r>
      <w:r w:rsidRPr="00612E0B">
        <w:rPr>
          <w:rFonts w:ascii="Times New Roman" w:eastAsia="Times New Roman" w:hAnsi="Times New Roman" w:cs="Times New Roman"/>
          <w:sz w:val="28"/>
          <w:szCs w:val="28"/>
        </w:rPr>
        <w:t xml:space="preserve"> к совершению коррупционных правонарушений;</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 xml:space="preserve">у информации о случаях совершения коррупционных правонарушений другими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ами, контрагентами учреждения или иными лицами;</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сообщить непосредственному начальнику или иному ответственному лицу о возможности возникновения либо возникшем у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а конфликте интересов.</w:t>
      </w:r>
    </w:p>
    <w:p w:rsidR="002D725B" w:rsidRDefault="00612E0B" w:rsidP="006D6889">
      <w:pPr>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В целях обеспечения эффективного исполнения возложенных на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 xml:space="preserve">ов обязанностей необходимо четко регламентировать процедуры их соблюдения. Так, в частности, порядок уведомления работодателя о случаях склонения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 xml:space="preserve">а к совершению коррупционных правонарушений или о ставшей известной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 xml:space="preserve">у информации о случаях совершения коррупционных правонарушений следует закрепить в локальном </w:t>
      </w:r>
      <w:r w:rsidR="002D725B">
        <w:rPr>
          <w:rFonts w:ascii="Times New Roman" w:eastAsia="Times New Roman" w:hAnsi="Times New Roman" w:cs="Times New Roman"/>
          <w:sz w:val="28"/>
          <w:szCs w:val="28"/>
        </w:rPr>
        <w:t>нормативном</w:t>
      </w:r>
      <w:r w:rsidRPr="00612E0B">
        <w:rPr>
          <w:rFonts w:ascii="Times New Roman" w:eastAsia="Times New Roman" w:hAnsi="Times New Roman" w:cs="Times New Roman"/>
          <w:sz w:val="28"/>
          <w:szCs w:val="28"/>
        </w:rPr>
        <w:t xml:space="preserve"> акте у</w:t>
      </w:r>
      <w:r w:rsidRPr="00612E0B">
        <w:rPr>
          <w:rFonts w:ascii="Times New Roman" w:eastAsia="Times New Roman" w:hAnsi="Times New Roman" w:cs="Times New Roman"/>
          <w:sz w:val="28"/>
          <w:szCs w:val="28"/>
          <w:lang w:eastAsia="ru-RU"/>
        </w:rPr>
        <w:t>чреждения</w:t>
      </w:r>
      <w:r w:rsidR="002D725B">
        <w:rPr>
          <w:rFonts w:ascii="Times New Roman" w:eastAsia="Times New Roman" w:hAnsi="Times New Roman" w:cs="Times New Roman"/>
          <w:sz w:val="28"/>
          <w:szCs w:val="28"/>
        </w:rPr>
        <w:t xml:space="preserve">, в котором </w:t>
      </w:r>
      <w:r w:rsidRPr="00612E0B">
        <w:rPr>
          <w:rFonts w:ascii="Times New Roman" w:eastAsia="Times New Roman" w:hAnsi="Times New Roman" w:cs="Times New Roman"/>
          <w:sz w:val="28"/>
          <w:szCs w:val="28"/>
        </w:rPr>
        <w:t xml:space="preserve">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w:t>
      </w:r>
    </w:p>
    <w:p w:rsidR="00612E0B" w:rsidRPr="00F73E5A"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В качестве методического материала при подготовке локального нормативного акта можно использовать </w:t>
      </w:r>
      <w:r w:rsidR="00F73E5A">
        <w:rPr>
          <w:rFonts w:ascii="Times New Roman" w:eastAsia="Times New Roman" w:hAnsi="Times New Roman" w:cs="Times New Roman"/>
          <w:sz w:val="28"/>
          <w:szCs w:val="28"/>
        </w:rPr>
        <w:t>п</w:t>
      </w:r>
      <w:r w:rsidR="00F73E5A" w:rsidRPr="00F73E5A">
        <w:rPr>
          <w:rFonts w:ascii="Times New Roman" w:hAnsi="Times New Roman" w:cs="Times New Roman"/>
          <w:sz w:val="28"/>
          <w:szCs w:val="28"/>
          <w:shd w:val="clear" w:color="auto" w:fill="FFFFFF"/>
        </w:rPr>
        <w:t xml:space="preserve">остановление Администрации Губернатора Новгородской области от 18.01.2019 № 1 </w:t>
      </w:r>
      <w:r w:rsidR="00F73E5A">
        <w:rPr>
          <w:rFonts w:ascii="Times New Roman" w:hAnsi="Times New Roman" w:cs="Times New Roman"/>
          <w:sz w:val="28"/>
          <w:szCs w:val="28"/>
          <w:shd w:val="clear" w:color="auto" w:fill="FFFFFF"/>
        </w:rPr>
        <w:t>«</w:t>
      </w:r>
      <w:r w:rsidR="00F73E5A" w:rsidRPr="00F73E5A">
        <w:rPr>
          <w:rFonts w:ascii="Times New Roman" w:hAnsi="Times New Roman" w:cs="Times New Roman"/>
          <w:sz w:val="28"/>
          <w:szCs w:val="28"/>
          <w:shd w:val="clear" w:color="auto" w:fill="FFFFFF"/>
        </w:rPr>
        <w:t>Об утверждении Порядка уведомления представителя нанимателя о фактах обращения в целях склонения государственного гражданского служащего Администрации Губернатора Новгородской области к совершению коррупционных правонарушений</w:t>
      </w:r>
      <w:r w:rsidR="00F73E5A">
        <w:rPr>
          <w:rFonts w:ascii="Times New Roman" w:hAnsi="Times New Roman" w:cs="Times New Roman"/>
          <w:sz w:val="28"/>
          <w:szCs w:val="28"/>
          <w:shd w:val="clear" w:color="auto" w:fill="FFFFFF"/>
        </w:rPr>
        <w:t>»</w:t>
      </w:r>
      <w:r w:rsidRPr="00F73E5A">
        <w:rPr>
          <w:rFonts w:ascii="Times New Roman" w:eastAsia="Times New Roman" w:hAnsi="Times New Roman" w:cs="Times New Roman"/>
          <w:sz w:val="28"/>
          <w:szCs w:val="28"/>
        </w:rPr>
        <w:t>.</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 </w:t>
      </w:r>
    </w:p>
    <w:p w:rsidR="00612E0B" w:rsidRPr="00B47B67"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B47B67">
        <w:rPr>
          <w:rFonts w:ascii="Times New Roman" w:eastAsia="Times New Roman" w:hAnsi="Times New Roman" w:cs="Times New Roman"/>
          <w:sz w:val="28"/>
          <w:szCs w:val="28"/>
        </w:rPr>
        <w:lastRenderedPageBreak/>
        <w:t xml:space="preserve">руководства учреждения; </w:t>
      </w:r>
    </w:p>
    <w:p w:rsidR="00612E0B" w:rsidRPr="00B47B67"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B47B67">
        <w:rPr>
          <w:rFonts w:ascii="Times New Roman" w:eastAsia="Times New Roman" w:hAnsi="Times New Roman" w:cs="Times New Roman"/>
          <w:sz w:val="28"/>
          <w:szCs w:val="28"/>
        </w:rPr>
        <w:t xml:space="preserve">лиц, ответственных за реализацию антикоррупционной политики; </w:t>
      </w:r>
    </w:p>
    <w:p w:rsidR="00612E0B" w:rsidRPr="00B47B67"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B47B67">
        <w:rPr>
          <w:rFonts w:ascii="Times New Roman" w:eastAsia="Times New Roman" w:hAnsi="Times New Roman" w:cs="Times New Roman"/>
          <w:sz w:val="28"/>
          <w:szCs w:val="28"/>
        </w:rPr>
        <w:t xml:space="preserve">работников, чья деятельность связана с коррупционными рисками; </w:t>
      </w:r>
    </w:p>
    <w:p w:rsidR="00612E0B" w:rsidRPr="00B47B67"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B47B67">
        <w:rPr>
          <w:rFonts w:ascii="Times New Roman" w:eastAsia="Times New Roman" w:hAnsi="Times New Roman" w:cs="Times New Roman"/>
          <w:sz w:val="28"/>
          <w:szCs w:val="28"/>
        </w:rPr>
        <w:t>лиц, осуществляющих внутренний контроль и аудит, и т.д.</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Исходя их положений статьи 57 ТК РФ по соглашению сторон в трудовой договор могут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этой связи, как общие, так и специальные обязанности рекомендуется включить в трудовой договор с работником у</w:t>
      </w:r>
      <w:r w:rsidRPr="00612E0B">
        <w:rPr>
          <w:rFonts w:ascii="Times New Roman" w:eastAsia="Times New Roman" w:hAnsi="Times New Roman" w:cs="Times New Roman"/>
          <w:sz w:val="28"/>
          <w:szCs w:val="28"/>
        </w:rPr>
        <w:t>чреждения</w:t>
      </w:r>
      <w:r w:rsidRPr="00612E0B">
        <w:rPr>
          <w:rFonts w:ascii="Times New Roman" w:eastAsia="Times New Roman" w:hAnsi="Times New Roman" w:cs="Times New Roman"/>
          <w:sz w:val="28"/>
          <w:szCs w:val="28"/>
          <w:lang w:eastAsia="ru-RU"/>
        </w:rPr>
        <w:t xml:space="preserve">.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В антикоррупционную политику учреждения рекомендуется включить перечень конкретных мероприятий, которые учреждение планирует реализовать в целях предупреждения и противодействия коррупции. Набор таких мероприятий зависит от конкретных потребностей и возможностей учреждения, о</w:t>
      </w:r>
      <w:r w:rsidRPr="00612E0B">
        <w:rPr>
          <w:rFonts w:ascii="Times New Roman" w:eastAsia="Times New Roman" w:hAnsi="Times New Roman" w:cs="Times New Roman"/>
          <w:sz w:val="28"/>
          <w:szCs w:val="28"/>
          <w:lang w:eastAsia="ru-RU"/>
        </w:rPr>
        <w:t>днако основные направления, заложенные в Законе № 273-ФЗ, целесообразно сохранить.</w:t>
      </w:r>
      <w:r w:rsidR="00CA3CC5">
        <w:rPr>
          <w:rFonts w:ascii="Times New Roman" w:eastAsia="Times New Roman" w:hAnsi="Times New Roman" w:cs="Times New Roman"/>
          <w:sz w:val="28"/>
          <w:szCs w:val="28"/>
          <w:lang w:eastAsia="ru-RU"/>
        </w:rPr>
        <w:t xml:space="preserve"> Перечень таких мероприятий может быть представлен в виде Плана противодействия коррупции учреждения, утвержденного отдельным локальным нормативным актом.</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соответствии с пунктом 2 статьи 13.3 Закона № 273-ФЗ антикоррупционные мероприятия могут включать:</w:t>
      </w:r>
    </w:p>
    <w:p w:rsidR="00612E0B" w:rsidRPr="0089295D"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iCs/>
          <w:sz w:val="28"/>
          <w:szCs w:val="28"/>
          <w:lang w:eastAsia="ru-RU"/>
        </w:rPr>
      </w:pPr>
      <w:r w:rsidRPr="0089295D">
        <w:rPr>
          <w:rFonts w:ascii="Times New Roman" w:eastAsia="Times New Roman" w:hAnsi="Times New Roman" w:cs="Times New Roman"/>
          <w:bCs/>
          <w:iCs/>
          <w:sz w:val="28"/>
          <w:szCs w:val="28"/>
          <w:lang w:eastAsia="ru-RU"/>
        </w:rPr>
        <w:t>1. Определение подразделений или должностных лиц, ответственных за профилактику коррупционных и иных правонарушений.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sz w:val="28"/>
          <w:szCs w:val="28"/>
          <w:lang w:eastAsia="ru-RU"/>
        </w:rPr>
        <w:t xml:space="preserve">В целях реализации указанной меры в учреждении рекомендуется принять локальный нормативный акт о назначении ответственных лиц за профилактику коррупционных и иных правонарушений, установив перечень их полномочий. </w:t>
      </w:r>
      <w:r w:rsidRPr="00612E0B">
        <w:rPr>
          <w:rFonts w:ascii="Times New Roman" w:eastAsia="Times New Roman" w:hAnsi="Times New Roman" w:cs="Times New Roman"/>
          <w:bCs/>
          <w:sz w:val="28"/>
          <w:szCs w:val="28"/>
          <w:lang w:eastAsia="ru-RU"/>
        </w:rPr>
        <w:t>Конкретный выбор полномочий должен зависеть от объема предполагаемой работы, численности сотрудников учреждения, сферы деятельности учреждения и других обстоятельств.</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Целесообразно установить специальные обязанности, возникающие в связи с предупреждением коррупции, для следующих категорий лиц, работающих в учреждении: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для руководства учреждения;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 xml:space="preserve">для работников, чья деятельность связана с коррупционными рисками;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для лиц, осуществляющих внутренний контроль и аудит, и т.д.</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Должности в учреждении, которые связанны с высоким коррупционным риском,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Признаками, характеризующими коррупционное поведение должностного лица</w:t>
      </w:r>
      <w:r w:rsidR="0089295D">
        <w:rPr>
          <w:rFonts w:ascii="Times New Roman" w:eastAsia="Times New Roman" w:hAnsi="Times New Roman" w:cs="Times New Roman"/>
          <w:sz w:val="28"/>
          <w:szCs w:val="28"/>
          <w:lang w:eastAsia="ru-RU"/>
        </w:rPr>
        <w:t xml:space="preserve"> при осуществлении коррупционно - </w:t>
      </w:r>
      <w:r w:rsidRPr="00612E0B">
        <w:rPr>
          <w:rFonts w:ascii="Times New Roman" w:eastAsia="Times New Roman" w:hAnsi="Times New Roman" w:cs="Times New Roman"/>
          <w:sz w:val="28"/>
          <w:szCs w:val="28"/>
          <w:lang w:eastAsia="ru-RU"/>
        </w:rPr>
        <w:t xml:space="preserve">опасных функций, могут служить: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необоснованное затягивание решения вопроса сверх установленных сроков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использование своих служебных (трудовых) полномочий при решении личных вопросов, связанных с удовлетворением материальных потребностей должностного лица либо его родственников;</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представление не предусмотренных законом преимуществ для поступления на работу в учреждение;</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оказание предпочтения физическим лицам, индивидуальным предпринимателям, юридическим лицам в предоставлении публичных услуг, </w:t>
      </w:r>
    </w:p>
    <w:p w:rsidR="00612E0B" w:rsidRPr="00612E0B" w:rsidRDefault="00612E0B" w:rsidP="00417BAD">
      <w:pPr>
        <w:spacing w:after="0" w:line="360" w:lineRule="atLeast"/>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а также содействие в осуществлении предпринимательской деятельности;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требование от физических и юридических лиц информации, представление которой не предусмотрено законод</w:t>
      </w:r>
      <w:r w:rsidR="0089295D">
        <w:rPr>
          <w:rFonts w:ascii="Times New Roman" w:eastAsia="Times New Roman" w:hAnsi="Times New Roman" w:cs="Times New Roman"/>
          <w:sz w:val="28"/>
          <w:szCs w:val="28"/>
          <w:lang w:eastAsia="ru-RU"/>
        </w:rPr>
        <w:t>ательством Российской Федерации.</w:t>
      </w:r>
    </w:p>
    <w:p w:rsidR="00612E0B" w:rsidRPr="00612E0B" w:rsidRDefault="0089295D" w:rsidP="006D6889">
      <w:pPr>
        <w:spacing w:after="0" w:line="36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612E0B" w:rsidRPr="00612E0B">
        <w:rPr>
          <w:rFonts w:ascii="Times New Roman" w:eastAsia="Times New Roman" w:hAnsi="Times New Roman" w:cs="Times New Roman"/>
          <w:sz w:val="28"/>
          <w:szCs w:val="28"/>
          <w:lang w:eastAsia="ru-RU"/>
        </w:rPr>
        <w:t xml:space="preserve"> также </w:t>
      </w:r>
      <w:r>
        <w:rPr>
          <w:rFonts w:ascii="Times New Roman" w:eastAsia="Times New Roman" w:hAnsi="Times New Roman" w:cs="Times New Roman"/>
          <w:sz w:val="28"/>
          <w:szCs w:val="28"/>
          <w:lang w:eastAsia="ru-RU"/>
        </w:rPr>
        <w:t xml:space="preserve">ставшие известными </w:t>
      </w:r>
      <w:r w:rsidR="00612E0B" w:rsidRPr="00612E0B">
        <w:rPr>
          <w:rFonts w:ascii="Times New Roman" w:eastAsia="Times New Roman" w:hAnsi="Times New Roman" w:cs="Times New Roman"/>
          <w:sz w:val="28"/>
          <w:szCs w:val="28"/>
          <w:lang w:eastAsia="ru-RU"/>
        </w:rPr>
        <w:t xml:space="preserve">сведения о: </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искажении,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попытках несанкционированного доступа к информационным ресурсам;</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действиях распорядительного характера, превышающих или не относящихся к должностным (трудовым) полномочиям;</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lastRenderedPageBreak/>
        <w:t xml:space="preserve">бездействии в случаях, требующих принятия решений в соответствии </w:t>
      </w:r>
    </w:p>
    <w:p w:rsidR="00612E0B" w:rsidRPr="00020305" w:rsidRDefault="00612E0B" w:rsidP="00417BAD">
      <w:pPr>
        <w:spacing w:after="0" w:line="360" w:lineRule="atLeast"/>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со служебными (трудовыми) обязанностями;</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получении должностным лицом, его супругой (супругом), близкими родственниками необоснованно высокого вознаграждения за создание произведений литературы, науки, искусства;</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получении должностным лицом, его супругой (супругом), близкими родственниками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совершении частых или крупных следок с субъектами предпринимательской деятельности, владельцами которых или руководящие должности в которых замещают родственники должностных лиц;</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совершении финансово-хозяйственных операций с очевидными (даже не для специалиста) нарушениями действующего законодательства и т.д.</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 xml:space="preserve">Данный перечень не является исчерпывающим и носит рекомендательный характер для определения перечня должностей, связанных с высоким коррупционным риском в конкретном учреждении.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Закрепление в трудовом договоре или в должностной инструкции специальных обязанностей дает право работодателю применить к работнику меры дисциплинарной ответственности, предусмотренные Трудовым кодексом Российской Федерации.</w:t>
      </w:r>
    </w:p>
    <w:p w:rsidR="00612E0B" w:rsidRPr="0089295D" w:rsidRDefault="00612E0B" w:rsidP="006D6889">
      <w:pPr>
        <w:spacing w:after="0" w:line="360" w:lineRule="atLeast"/>
        <w:ind w:firstLine="709"/>
        <w:jc w:val="both"/>
        <w:rPr>
          <w:rFonts w:ascii="Times New Roman" w:eastAsia="Times New Roman" w:hAnsi="Times New Roman" w:cs="Times New Roman"/>
          <w:bCs/>
          <w:iCs/>
          <w:sz w:val="28"/>
          <w:szCs w:val="28"/>
          <w:lang w:eastAsia="ru-RU"/>
        </w:rPr>
      </w:pPr>
      <w:r w:rsidRPr="0089295D">
        <w:rPr>
          <w:rFonts w:ascii="Times New Roman" w:eastAsia="Times New Roman" w:hAnsi="Times New Roman" w:cs="Times New Roman"/>
          <w:bCs/>
          <w:iCs/>
          <w:sz w:val="28"/>
          <w:szCs w:val="28"/>
          <w:lang w:eastAsia="ru-RU"/>
        </w:rPr>
        <w:t>2. Сотрудничество учреждения с правоохранительными органами.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Сотрудничество с правоохранительными органами может осуществляться в различных формах, например:</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форме оказания содействия представителям правоохранительных органов при проведении ими инспекционных проверок деятельности учреждения;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форме оказания содействия представителям правоохранительных органов при проведении мероприятий по расследованию коррупционных преступлений, включая оперативно-розыскные мероприятия.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Учреждение может принять на себя следующие обязательства: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обязательство сообщать в правоохранительные органы о случаях совершения коррупционных правонарушений, о которых учреждению стало известно;</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612E0B" w:rsidRPr="0089295D"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iCs/>
          <w:sz w:val="28"/>
          <w:szCs w:val="28"/>
          <w:lang w:eastAsia="ru-RU"/>
        </w:rPr>
      </w:pPr>
      <w:r w:rsidRPr="0089295D">
        <w:rPr>
          <w:rFonts w:ascii="Times New Roman" w:eastAsia="Times New Roman" w:hAnsi="Times New Roman" w:cs="Times New Roman"/>
          <w:bCs/>
          <w:iCs/>
          <w:sz w:val="28"/>
          <w:szCs w:val="28"/>
          <w:lang w:eastAsia="ru-RU"/>
        </w:rPr>
        <w:lastRenderedPageBreak/>
        <w:t>3. Разработка и внедрение в практику стандартов и процедур, направленных на обеспечение добросовестной работы учреждения.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Большинство учреждений являются субъектами оказания государственных услуг.</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Поскольку качество оказания государственных услуг напрямую зависит от добросовестного исполнения работниками учреждений своих должностных  обязанностей, в перечень мер по предупреждению коррупции необходимо включить:</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меры по безусловному исполнению работниками действующих административных регламентов, регулирующих отношения, возникающие в связи с предоставлением государственных услуг;</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меры по безусловному исполнению работниками должностных обязанностей, предусмотренных должностными инструкциями, правилами внутреннего трудового распорядка учреждения, иными локальными актами, регулирующими трудовые отношения в конкретной организации.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x-none"/>
        </w:rPr>
      </w:pPr>
      <w:r w:rsidRPr="00612E0B">
        <w:rPr>
          <w:rFonts w:ascii="Times New Roman" w:eastAsia="Times New Roman" w:hAnsi="Times New Roman" w:cs="Times New Roman"/>
          <w:sz w:val="28"/>
          <w:szCs w:val="28"/>
          <w:lang w:eastAsia="x-none"/>
        </w:rPr>
        <w:t xml:space="preserve">В целях обеспечения </w:t>
      </w:r>
      <w:r w:rsidRPr="00612E0B">
        <w:rPr>
          <w:rFonts w:ascii="Times New Roman" w:eastAsia="Times New Roman" w:hAnsi="Times New Roman" w:cs="Times New Roman"/>
          <w:sz w:val="28"/>
          <w:szCs w:val="28"/>
          <w:lang w:val="x-none" w:eastAsia="x-none"/>
        </w:rPr>
        <w:t>соблюдени</w:t>
      </w:r>
      <w:r w:rsidRPr="00612E0B">
        <w:rPr>
          <w:rFonts w:ascii="Times New Roman" w:eastAsia="Times New Roman" w:hAnsi="Times New Roman" w:cs="Times New Roman"/>
          <w:sz w:val="28"/>
          <w:szCs w:val="28"/>
          <w:lang w:eastAsia="x-none"/>
        </w:rPr>
        <w:t>я</w:t>
      </w:r>
      <w:r w:rsidRPr="00612E0B">
        <w:rPr>
          <w:rFonts w:ascii="Times New Roman" w:eastAsia="Times New Roman" w:hAnsi="Times New Roman" w:cs="Times New Roman"/>
          <w:sz w:val="28"/>
          <w:szCs w:val="28"/>
          <w:lang w:val="x-none" w:eastAsia="x-none"/>
        </w:rPr>
        <w:t xml:space="preserve"> работниками установленных правил поведения </w:t>
      </w:r>
      <w:r w:rsidRPr="00612E0B">
        <w:rPr>
          <w:rFonts w:ascii="Times New Roman" w:eastAsia="Times New Roman" w:hAnsi="Times New Roman" w:cs="Times New Roman"/>
          <w:sz w:val="28"/>
          <w:szCs w:val="28"/>
          <w:lang w:eastAsia="x-none"/>
        </w:rPr>
        <w:t>в</w:t>
      </w:r>
      <w:r w:rsidRPr="00612E0B">
        <w:rPr>
          <w:rFonts w:ascii="Times New Roman" w:eastAsia="Times New Roman" w:hAnsi="Times New Roman" w:cs="Times New Roman"/>
          <w:sz w:val="28"/>
          <w:szCs w:val="28"/>
          <w:lang w:val="x-none" w:eastAsia="x-none"/>
        </w:rPr>
        <w:t xml:space="preserve"> перечне мер по</w:t>
      </w:r>
      <w:r w:rsidRPr="00612E0B">
        <w:rPr>
          <w:rFonts w:ascii="Times New Roman" w:eastAsia="Times New Roman" w:hAnsi="Times New Roman" w:cs="Times New Roman"/>
          <w:sz w:val="28"/>
          <w:szCs w:val="28"/>
          <w:lang w:eastAsia="x-none"/>
        </w:rPr>
        <w:t xml:space="preserve"> </w:t>
      </w:r>
      <w:r w:rsidRPr="00612E0B">
        <w:rPr>
          <w:rFonts w:ascii="Times New Roman" w:eastAsia="Times New Roman" w:hAnsi="Times New Roman" w:cs="Times New Roman"/>
          <w:sz w:val="28"/>
          <w:szCs w:val="28"/>
          <w:lang w:val="x-none" w:eastAsia="x-none"/>
        </w:rPr>
        <w:t xml:space="preserve">предупреждению коррупции рекомендуется </w:t>
      </w:r>
      <w:r w:rsidRPr="00612E0B">
        <w:rPr>
          <w:rFonts w:ascii="Times New Roman" w:eastAsia="Times New Roman" w:hAnsi="Times New Roman" w:cs="Times New Roman"/>
          <w:sz w:val="28"/>
          <w:szCs w:val="28"/>
          <w:lang w:eastAsia="x-none"/>
        </w:rPr>
        <w:t xml:space="preserve">сделать ссылку на </w:t>
      </w:r>
      <w:r w:rsidRPr="00612E0B">
        <w:rPr>
          <w:rFonts w:ascii="Times New Roman" w:eastAsia="Times New Roman" w:hAnsi="Times New Roman" w:cs="Times New Roman"/>
          <w:sz w:val="28"/>
          <w:szCs w:val="28"/>
          <w:lang w:val="x-none" w:eastAsia="x-none"/>
        </w:rPr>
        <w:t>нормативные правовые акты, утверждающие административные регламенты</w:t>
      </w:r>
      <w:r w:rsidRPr="00612E0B">
        <w:rPr>
          <w:rFonts w:ascii="Times New Roman" w:eastAsia="Times New Roman" w:hAnsi="Times New Roman" w:cs="Times New Roman"/>
          <w:sz w:val="28"/>
          <w:szCs w:val="28"/>
          <w:lang w:eastAsia="x-none"/>
        </w:rPr>
        <w:t xml:space="preserve">, а так же указать основные </w:t>
      </w:r>
      <w:r w:rsidRPr="00612E0B">
        <w:rPr>
          <w:rFonts w:ascii="Times New Roman" w:eastAsia="Times New Roman" w:hAnsi="Times New Roman" w:cs="Times New Roman"/>
          <w:sz w:val="28"/>
          <w:szCs w:val="28"/>
          <w:lang w:val="x-none" w:eastAsia="x-none"/>
        </w:rPr>
        <w:t>локальные нормативные акты, регулирующие трудовые отношения в</w:t>
      </w:r>
      <w:r w:rsidRPr="00612E0B">
        <w:rPr>
          <w:rFonts w:ascii="Times New Roman" w:eastAsia="Times New Roman" w:hAnsi="Times New Roman" w:cs="Times New Roman"/>
          <w:sz w:val="28"/>
          <w:szCs w:val="28"/>
          <w:lang w:eastAsia="x-none"/>
        </w:rPr>
        <w:t xml:space="preserve"> учреждении.</w:t>
      </w:r>
    </w:p>
    <w:p w:rsidR="00612E0B" w:rsidRPr="0089295D"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iCs/>
          <w:sz w:val="28"/>
          <w:szCs w:val="28"/>
          <w:lang w:eastAsia="ru-RU"/>
        </w:rPr>
      </w:pPr>
      <w:r w:rsidRPr="0089295D">
        <w:rPr>
          <w:rFonts w:ascii="Times New Roman" w:eastAsia="Times New Roman" w:hAnsi="Times New Roman" w:cs="Times New Roman"/>
          <w:bCs/>
          <w:iCs/>
          <w:sz w:val="28"/>
          <w:szCs w:val="28"/>
          <w:lang w:eastAsia="ru-RU"/>
        </w:rPr>
        <w:t>4. Принятие кодекса этики и служебного поведения работников учреждения.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Рекомендуется разработать и принять кодекс этики и служебного поведения работников учреждений (далее – кодекс). В кодекс следует включить положения, устанавливающие общие принципы профессиональной этики и основные правила поведения, которыми должны руководствоваться работники при исполнении своих трудовых обязанностей.</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При подготовке кодекса целесообразно использовать кодекс этики и служебного поведения руководителей исполнительных органов государственной власти Новгородской области и лиц, замещающих государственные должности Новгородской области в Правительстве Новгородской области (утвержден распоряжением Правительства  Новгородской области от 26.06.2018 № 178-рг).</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кодекс рекомендуется включить отдельную норму об особенностях взаимодействия работников учреждений с представителями государственных органов, на которых распространяется ряд специальных антикоррупционных обязанностей, запретов и ограничений.</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xml:space="preserve">В частности, ограничения установлены в отношении возможности получения государственными служащими подарков. В соответствии со статьей 17 Федерального закона от 27.07.2004 № 79-ФЗ «О государственной гражданской службе Российской Федерации» гражданским служащим запрещено в связи с исполнением </w:t>
      </w:r>
      <w:r w:rsidRPr="00612E0B">
        <w:rPr>
          <w:rFonts w:ascii="Times New Roman" w:eastAsia="Times New Roman" w:hAnsi="Times New Roman" w:cs="Times New Roman"/>
          <w:sz w:val="28"/>
          <w:szCs w:val="28"/>
          <w:lang w:eastAsia="ru-RU"/>
        </w:rPr>
        <w:lastRenderedPageBreak/>
        <w:t xml:space="preserve">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Исключение сделано лишь для подарков, получаемых гражданскими служащими в связи с протокольными мероприятиями, со служебными командировками и другими официальными мероприятиями.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Учитывая изложенное, работникам учреждений целесообразно рекомендовать воздерживаться от предложения и попыток передачи государственным служащим любых подарков, включая подарки, стоимость которых составляет менее трех тысяч рублей.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Кроме </w:t>
      </w:r>
      <w:r w:rsidR="003618A9">
        <w:rPr>
          <w:rFonts w:ascii="Times New Roman" w:eastAsia="Times New Roman" w:hAnsi="Times New Roman" w:cs="Times New Roman"/>
          <w:sz w:val="28"/>
          <w:szCs w:val="28"/>
          <w:lang w:eastAsia="ru-RU"/>
        </w:rPr>
        <w:t>этого</w:t>
      </w:r>
      <w:r w:rsidRPr="00612E0B">
        <w:rPr>
          <w:rFonts w:ascii="Times New Roman" w:eastAsia="Times New Roman" w:hAnsi="Times New Roman" w:cs="Times New Roman"/>
          <w:sz w:val="28"/>
          <w:szCs w:val="28"/>
          <w:lang w:eastAsia="ru-RU"/>
        </w:rPr>
        <w:t>, при формировании кодекса этики необходимо учитывать, что запрет на дарение подарков распространяется в отношении работников:</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образовательных учреждений;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медицинских учреждений;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организаций или учреждений, оказывающих социальные услуги;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иных аналогичных учреждений, в т.ч. учреждений для детей-сирот           и детей, оставшихся без попечения родителей (статья 575 Гражданского кодекса Российской Федерации).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Дополнительное ограничение на получение медицинскими работниками и руководителями медицинских учреждений подарков предусмотрено подпунктом 1 пункта 1 статьи 74 Федерального закона от 21.11.2011 № 323-ФЗ «Об основах охраны здоровья граждан в Российской Федерации». Указанные лица не вправе принимать в т.ч. подарки: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от организаций, занимающихся разработкой, производством и (или) реализацией лекарственных препаратов, медицинских изделий;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организаций, обладающих правами на использование торгового наименования лекарственного препарата;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организаций оптовой торговли лекарственными средствами;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аптечных организаций (их представителей, иных физических                         и юридических лиц, осуществляющих свою деятельность от имени этих организаций).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Согласно пункту 1 статьи 575 Гражданского кодекса Российской Федерации дарить «обычные подарки» вышеперечисленным категориям граждан можно только в том случае, если их стоимость не превышает трех тысяч рублей.</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Под «обычными подарками», как правило, понимаются букет цветов, коробка конфет, книга, небольшой сувенир, т.е. подарки, соответствующие нормам делового этикета, обычаям, традициям, характерным для данной местности.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Вместе с тем следует учитывать, что принятие подарка за совершение каких-либо законных или незаконных действий, которые лицо может </w:t>
      </w:r>
      <w:r w:rsidRPr="00612E0B">
        <w:rPr>
          <w:rFonts w:ascii="Times New Roman" w:eastAsia="Times New Roman" w:hAnsi="Times New Roman" w:cs="Times New Roman"/>
          <w:sz w:val="28"/>
          <w:szCs w:val="28"/>
          <w:lang w:eastAsia="ru-RU"/>
        </w:rPr>
        <w:lastRenderedPageBreak/>
        <w:t>совершить в силу своего должностного положения, будет являться коррупционным преступлением.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Статья 290 Уголовного кодекса Российской Федерации предусматривает ответственность за получение взятки. При этом незначительный размер взятки не исключает ответственности за взяточничество. Поэтому стоимость подарка, установленная пунктом 1 статьи 575 ГК РФ, не является границей, которая отделяет подарок от взятки. </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Различие между подарком и взяткой состоит не в стоимости передаваемого имущества, а в мотивах и целях совершения таких действий.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Независимо от размера взятка не является ни обычным подарком, ни подарком вообще.</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При оценке соответствующих деяний следует исходить из причинно-следственной связи между получением материальной выгоды и совершением определенных действий в пользу дарителя или взяткодателя.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Передача должностным лицам любых подарков даже незначительной стоимости может расцениваться как взятка.</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Таким образом, работникам образовательных, медицинских учреждений, учреждений, оказывающих социальные услуги, целесообразно рекомендовать воздерживаться от принятия любых подарков (включая подарки, стоимость которых составляет менее трех тысяч рублей), если дарение этих подарков связано с осуществлением работниками своих трудовых функций (должностных полномочий).</w:t>
      </w:r>
    </w:p>
    <w:p w:rsidR="00612E0B" w:rsidRPr="0089295D"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89295D">
        <w:rPr>
          <w:rFonts w:ascii="Times New Roman" w:eastAsia="Times New Roman" w:hAnsi="Times New Roman" w:cs="Times New Roman"/>
          <w:sz w:val="28"/>
          <w:szCs w:val="28"/>
          <w:lang w:eastAsia="ru-RU"/>
        </w:rPr>
        <w:t>5. Предотвращение и урегулирование  конфликта интересов.</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соответствии с пунктом 1 статьи 10 Федерального закона от 25.12.2008 № 273-ФЗ «О противодействии коррупции» под конфликтом интересов понимается ситуация, при которой личная заинтересованность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 разработке мер по предотвращению и урегулированию конфликта интересов следует учитывать, что понятие «конфликт интересов» и процедура «предотвращения и урегулирования конфликта интересов» единой для всех категорий лиц не является. Она зависит:</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от организационно-правовой формы учреждения;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от сферы деятельности учреждения.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5.1. Применительно к коммерческим организациям, которыми являются государственные унитарные предприятия (в том числе казенные предприятия), действует норма, закрепленная статьей 22 Федерального закона от 14.11.2002 № 161-ФЗ «О государственных и муниципальных </w:t>
      </w:r>
      <w:r w:rsidRPr="00612E0B">
        <w:rPr>
          <w:rFonts w:ascii="Times New Roman" w:eastAsia="Times New Roman" w:hAnsi="Times New Roman" w:cs="Times New Roman"/>
          <w:sz w:val="28"/>
          <w:szCs w:val="28"/>
          <w:lang w:eastAsia="ru-RU"/>
        </w:rPr>
        <w:lastRenderedPageBreak/>
        <w:t>унитарных предприятиях».</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Так, руководитель унитарного предприятия признается лицом, заинтересованным в совершении унитарным предприятием сделки, в случаях, если он, его супруг, родители, дети, братья, сестры и (или) их аффилированные лица: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являются стороной сделки или выступают в интересах третьих лиц в их отношениях с унитарным предприятием;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иных определенных уставом унитарного предприятия случаях.</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
          <w:bCs/>
          <w:sz w:val="28"/>
          <w:szCs w:val="28"/>
          <w:lang w:eastAsia="ru-RU"/>
        </w:rPr>
      </w:pPr>
      <w:r w:rsidRPr="00612E0B">
        <w:rPr>
          <w:rFonts w:ascii="Times New Roman" w:eastAsia="Times New Roman" w:hAnsi="Times New Roman" w:cs="Times New Roman"/>
          <w:sz w:val="28"/>
          <w:szCs w:val="28"/>
          <w:lang w:eastAsia="ru-RU"/>
        </w:rPr>
        <w:t>5.2.</w:t>
      </w:r>
      <w:r w:rsidRPr="00612E0B">
        <w:rPr>
          <w:rFonts w:ascii="Times New Roman" w:eastAsia="Times New Roman" w:hAnsi="Times New Roman" w:cs="Times New Roman"/>
          <w:sz w:val="28"/>
          <w:szCs w:val="28"/>
          <w:lang w:val="en-US" w:eastAsia="ru-RU"/>
        </w:rPr>
        <w:t> </w:t>
      </w:r>
      <w:r w:rsidRPr="00612E0B">
        <w:rPr>
          <w:rFonts w:ascii="Times New Roman" w:eastAsia="Times New Roman" w:hAnsi="Times New Roman" w:cs="Times New Roman"/>
          <w:sz w:val="28"/>
          <w:szCs w:val="28"/>
          <w:lang w:eastAsia="ru-RU"/>
        </w:rPr>
        <w:t xml:space="preserve">В отношении государственных учреждений бюджетного и казенного типа, являющихся некоммерческими организациями, действует норма, предусмотренная статьей 27 </w:t>
      </w:r>
      <w:r w:rsidRPr="00612E0B">
        <w:rPr>
          <w:rFonts w:ascii="Times New Roman" w:eastAsia="Times New Roman" w:hAnsi="Times New Roman" w:cs="Times New Roman"/>
          <w:bCs/>
          <w:sz w:val="28"/>
          <w:szCs w:val="28"/>
          <w:lang w:eastAsia="ru-RU"/>
        </w:rPr>
        <w:t>Федерального закона от 12.01.1996 № 7-ФЗ «О некоммерческих организациях»</w:t>
      </w:r>
      <w:r w:rsidRPr="00612E0B">
        <w:rPr>
          <w:rFonts w:ascii="Times New Roman" w:eastAsia="Times New Roman" w:hAnsi="Times New Roman" w:cs="Times New Roman"/>
          <w:b/>
          <w:bCs/>
          <w:sz w:val="28"/>
          <w:szCs w:val="28"/>
          <w:lang w:eastAsia="ru-RU"/>
        </w:rPr>
        <w:t>.</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bCs/>
          <w:sz w:val="28"/>
          <w:szCs w:val="28"/>
          <w:lang w:eastAsia="ru-RU"/>
        </w:rPr>
        <w:t>Заинтересованными в совершении некоммерческой организацией или учреждением, тех или иных действий, в том числе сделок, с другими организациями или гражданами признаются руководитель или заместитель руководителя некоммерческой организации или учреждения, если: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bCs/>
          <w:sz w:val="28"/>
          <w:szCs w:val="28"/>
          <w:lang w:eastAsia="ru-RU"/>
        </w:rPr>
        <w:t>они состоят с этими организациями, учреждениями или г</w:t>
      </w:r>
      <w:r w:rsidR="00F9552C">
        <w:rPr>
          <w:rFonts w:ascii="Times New Roman" w:eastAsia="Times New Roman" w:hAnsi="Times New Roman" w:cs="Times New Roman"/>
          <w:bCs/>
          <w:sz w:val="28"/>
          <w:szCs w:val="28"/>
          <w:lang w:eastAsia="ru-RU"/>
        </w:rPr>
        <w:t>ражданами в трудовых отношениях;</w:t>
      </w:r>
      <w:r w:rsidRPr="00612E0B">
        <w:rPr>
          <w:rFonts w:ascii="Times New Roman" w:eastAsia="Times New Roman" w:hAnsi="Times New Roman" w:cs="Times New Roman"/>
          <w:bCs/>
          <w:sz w:val="28"/>
          <w:szCs w:val="28"/>
          <w:lang w:eastAsia="ru-RU"/>
        </w:rPr>
        <w:t xml:space="preserve"> </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bCs/>
          <w:sz w:val="28"/>
          <w:szCs w:val="28"/>
          <w:lang w:eastAsia="ru-RU"/>
        </w:rPr>
        <w:t>являются участниками, кредиторами этих организаций, учреждений;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bCs/>
          <w:sz w:val="28"/>
          <w:szCs w:val="28"/>
          <w:lang w:eastAsia="ru-RU"/>
        </w:rPr>
        <w:t xml:space="preserve">состоят с этими гражданами в близких родственных отношениях или являются кредиторами этих граждан. </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 этом указанные организации, учреждения или граждане являются поставщиками товаров (услуг) для некоммерческой организации, учреждения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Заинтересованность в совершении некоммерческой организацией, учреждением тех или иных действий, в том числе в совершении сделок, влечет за собой конфликт интересов заинтересованных лиц и некоммерческой организации или учреждения.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случае, если заинтересованное лицо имеет заинтересованность в сделке, стороной которой является некоммерческая организация: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оно обязано сообщить о своей заинтересованности органу, осуществляющему функции и полномочия учредителя, до момента принятия решения о заключении сделки;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сделка должна быть одобрена органом, осуществляющим функции и полномочия учредителя.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5.3. В отношении государственных учреждений автономного типа действуют специальные нормы, предусмотренные статьями 16, 17 Федерального закона от 03.11.2006 № 174-ФЗ «Об автономных учреждениях».</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Лицами, заинтересованными в совершении автономным учреждением сделок с другими юридическими лицами и гражданами, признаются руководитель автономного учреждения и его заместители, при наличии следующих условий: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если они, их супруги (в том числе бывшие),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являются в сделке стороной, выгодоприобретателем, посредником или представителем;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владеют (каждый в отдельности или в совокупности) двадцатью и более процентами голосующих акций акционерного общества;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владеют долей в уставном капитале общества с ограниченной или дополнительной ответственностью, которая превышает двадцать процентов;</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являются единственным учредителем юридического лица;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являются одним из не более, чем трех учредителей юридического лица;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занимают должности в органах управления юридического лица, которое в сделке выступает контрагентом автономного учреждения, выгодоприобретателем, посредником или представителем.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В случае, если лица, заинтересованные в</w:t>
      </w:r>
      <w:r w:rsidRPr="00612E0B">
        <w:rPr>
          <w:rFonts w:ascii="Times New Roman" w:eastAsia="Times New Roman" w:hAnsi="Times New Roman" w:cs="Times New Roman"/>
          <w:sz w:val="28"/>
          <w:szCs w:val="28"/>
          <w:lang w:val="en-US" w:eastAsia="ru-RU"/>
        </w:rPr>
        <w:t> </w:t>
      </w:r>
      <w:r w:rsidRPr="00612E0B">
        <w:rPr>
          <w:rFonts w:ascii="Times New Roman" w:eastAsia="Times New Roman" w:hAnsi="Times New Roman" w:cs="Times New Roman"/>
          <w:sz w:val="28"/>
          <w:szCs w:val="28"/>
          <w:lang w:eastAsia="ru-RU"/>
        </w:rPr>
        <w:t>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5.4. Применительно к учреждениям, осуществляющим медицинскую или фармацевтическую деятельность, понятие «конфликт интересов» зафиксировано в статье 75 Федерального закона от 21.11.2011 № 323-ФЗ «Об основах охраны здоровья граждан в Российской Федерации» (далее – Закон № 323-ФЗ). В соответствии с частью 1 статьи 75 Закона № 323-ФЗ          </w:t>
      </w:r>
      <w:r w:rsidRPr="00612E0B">
        <w:rPr>
          <w:rFonts w:ascii="Times New Roman" w:eastAsia="Times New Roman" w:hAnsi="Times New Roman" w:cs="Times New Roman"/>
          <w:sz w:val="28"/>
          <w:szCs w:val="28"/>
          <w:lang w:eastAsia="ru-RU"/>
        </w:rPr>
        <w:lastRenderedPageBreak/>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Закон № 323-ФЗ обязывает медицинских и фармацевтических работников информировать руководителя медицинской организации или руководителя аптечной организации, в которой он работает, о возникновении конфликта интересов в письменной форме.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Руководитель медицинского учреждения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Таким образом, задача учреждения при формировании перечня мер         по </w:t>
      </w:r>
      <w:r w:rsidR="007C4168">
        <w:rPr>
          <w:rFonts w:ascii="Times New Roman" w:eastAsia="Times New Roman" w:hAnsi="Times New Roman" w:cs="Times New Roman"/>
          <w:sz w:val="28"/>
          <w:szCs w:val="28"/>
          <w:lang w:eastAsia="ru-RU"/>
        </w:rPr>
        <w:t>п</w:t>
      </w:r>
      <w:r w:rsidRPr="00612E0B">
        <w:rPr>
          <w:rFonts w:ascii="Times New Roman" w:eastAsia="Times New Roman" w:hAnsi="Times New Roman" w:cs="Times New Roman"/>
          <w:sz w:val="28"/>
          <w:szCs w:val="28"/>
          <w:lang w:eastAsia="ru-RU"/>
        </w:rPr>
        <w:t>редотвращению и урегулированию конфликта интересов состоит                 в  обеспечении исполнения специальных правовых норм, касающихся заинтересованных лиц.</w:t>
      </w:r>
    </w:p>
    <w:p w:rsidR="00612E0B" w:rsidRPr="005F4C56"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iCs/>
          <w:sz w:val="28"/>
          <w:szCs w:val="28"/>
          <w:lang w:eastAsia="ru-RU"/>
        </w:rPr>
      </w:pPr>
      <w:r w:rsidRPr="005F4C56">
        <w:rPr>
          <w:rFonts w:ascii="Times New Roman" w:eastAsia="Times New Roman" w:hAnsi="Times New Roman" w:cs="Times New Roman"/>
          <w:bCs/>
          <w:iCs/>
          <w:sz w:val="28"/>
          <w:szCs w:val="28"/>
          <w:lang w:eastAsia="ru-RU"/>
        </w:rPr>
        <w:t>6. Недопущение составления неофициальной отчетности                               и  использования  поддельных  документов.</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Федеральным законом от 06.12.2011 «О бухгалтерском учете» установлена обязанность для всех организаций и учреждений осуществлять внутренний контроль хозяйственных операций, а для организаций или учреждений,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val="x-none" w:eastAsia="x-none"/>
        </w:rPr>
      </w:pPr>
      <w:r w:rsidRPr="00612E0B">
        <w:rPr>
          <w:rFonts w:ascii="Times New Roman" w:eastAsia="Times New Roman" w:hAnsi="Times New Roman" w:cs="Times New Roman"/>
          <w:sz w:val="28"/>
          <w:szCs w:val="28"/>
          <w:lang w:val="x-none" w:eastAsia="x-none"/>
        </w:rPr>
        <w:t xml:space="preserve">Система внутреннего контроля и аудита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 xml:space="preserve"> может способствовать предупреждению коррупции. При этом наибольший интерес представляет реализация таких задач системы внутреннего контроля и</w:t>
      </w:r>
      <w:r w:rsidRPr="00612E0B">
        <w:rPr>
          <w:rFonts w:ascii="Times New Roman" w:eastAsia="Times New Roman" w:hAnsi="Times New Roman" w:cs="Times New Roman"/>
          <w:sz w:val="28"/>
          <w:szCs w:val="28"/>
          <w:lang w:val="en-US" w:eastAsia="x-none"/>
        </w:rPr>
        <w:t> </w:t>
      </w:r>
      <w:r w:rsidRPr="00612E0B">
        <w:rPr>
          <w:rFonts w:ascii="Times New Roman" w:eastAsia="Times New Roman" w:hAnsi="Times New Roman" w:cs="Times New Roman"/>
          <w:sz w:val="28"/>
          <w:szCs w:val="28"/>
          <w:lang w:val="x-none" w:eastAsia="x-none"/>
        </w:rPr>
        <w:t xml:space="preserve">аудита, как обеспечение надежности и достоверности финансовой (бухгалтерской) отчетности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 xml:space="preserve"> и обеспечение соответствия деятельности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 xml:space="preserve"> требованиям нормативных правовых актов и локальных нормативных актов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 xml:space="preserve"> (</w:t>
      </w:r>
      <w:r w:rsidRPr="00612E0B">
        <w:rPr>
          <w:rFonts w:ascii="Times New Roman" w:eastAsia="Times New Roman" w:hAnsi="Times New Roman" w:cs="Times New Roman"/>
          <w:sz w:val="28"/>
          <w:szCs w:val="28"/>
          <w:lang w:eastAsia="x-none"/>
        </w:rPr>
        <w:t>В</w:t>
      </w:r>
      <w:r w:rsidRPr="00612E0B">
        <w:rPr>
          <w:rFonts w:ascii="Times New Roman" w:eastAsia="Times New Roman" w:hAnsi="Times New Roman" w:cs="Times New Roman"/>
          <w:sz w:val="28"/>
          <w:szCs w:val="28"/>
          <w:lang w:val="x-none" w:eastAsia="x-none"/>
        </w:rPr>
        <w:t xml:space="preserve"> перечне мер по</w:t>
      </w:r>
      <w:r w:rsidRPr="00612E0B">
        <w:rPr>
          <w:rFonts w:ascii="Times New Roman" w:eastAsia="Times New Roman" w:hAnsi="Times New Roman" w:cs="Times New Roman"/>
          <w:sz w:val="28"/>
          <w:szCs w:val="28"/>
          <w:lang w:eastAsia="x-none"/>
        </w:rPr>
        <w:t xml:space="preserve"> </w:t>
      </w:r>
      <w:r w:rsidRPr="00612E0B">
        <w:rPr>
          <w:rFonts w:ascii="Times New Roman" w:eastAsia="Times New Roman" w:hAnsi="Times New Roman" w:cs="Times New Roman"/>
          <w:sz w:val="28"/>
          <w:szCs w:val="28"/>
          <w:lang w:val="x-none" w:eastAsia="x-none"/>
        </w:rPr>
        <w:t xml:space="preserve">предупреждению коррупции рекомендуется </w:t>
      </w:r>
      <w:r w:rsidRPr="00612E0B">
        <w:rPr>
          <w:rFonts w:ascii="Times New Roman" w:eastAsia="Times New Roman" w:hAnsi="Times New Roman" w:cs="Times New Roman"/>
          <w:sz w:val="28"/>
          <w:szCs w:val="28"/>
          <w:lang w:eastAsia="x-none"/>
        </w:rPr>
        <w:t>с</w:t>
      </w:r>
      <w:r w:rsidRPr="00612E0B">
        <w:rPr>
          <w:rFonts w:ascii="Times New Roman" w:eastAsia="Times New Roman" w:hAnsi="Times New Roman" w:cs="Times New Roman"/>
          <w:sz w:val="28"/>
          <w:szCs w:val="28"/>
          <w:lang w:val="x-none" w:eastAsia="x-none"/>
        </w:rPr>
        <w:t>делать ссылку на</w:t>
      </w:r>
      <w:r w:rsidRPr="00612E0B">
        <w:rPr>
          <w:rFonts w:ascii="Times New Roman" w:eastAsia="Times New Roman" w:hAnsi="Times New Roman" w:cs="Times New Roman"/>
          <w:sz w:val="28"/>
          <w:szCs w:val="28"/>
          <w:lang w:eastAsia="x-none"/>
        </w:rPr>
        <w:t xml:space="preserve"> </w:t>
      </w:r>
      <w:r w:rsidRPr="00612E0B">
        <w:rPr>
          <w:rFonts w:ascii="Times New Roman" w:eastAsia="Times New Roman" w:hAnsi="Times New Roman" w:cs="Times New Roman"/>
          <w:sz w:val="28"/>
          <w:szCs w:val="28"/>
          <w:lang w:val="x-none" w:eastAsia="x-none"/>
        </w:rPr>
        <w:t xml:space="preserve">локальные нормативные акты, регулирующие учетную политику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w:t>
      </w:r>
      <w:r w:rsidRPr="00612E0B">
        <w:rPr>
          <w:rFonts w:ascii="Times New Roman" w:eastAsia="Times New Roman" w:hAnsi="Times New Roman" w:cs="Times New Roman"/>
          <w:sz w:val="28"/>
          <w:szCs w:val="28"/>
          <w:lang w:eastAsia="x-none"/>
        </w:rPr>
        <w:t>)</w:t>
      </w:r>
      <w:r w:rsidRPr="00612E0B">
        <w:rPr>
          <w:rFonts w:ascii="Times New Roman" w:eastAsia="Times New Roman" w:hAnsi="Times New Roman" w:cs="Times New Roman"/>
          <w:sz w:val="28"/>
          <w:szCs w:val="28"/>
          <w:lang w:val="x-none" w:eastAsia="x-none"/>
        </w:rPr>
        <w:t xml:space="preserve">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Контроль документирования операций хозяйственной деятельности направлен на предупреждение и выявление соответствующих нарушений: </w:t>
      </w:r>
      <w:r w:rsidRPr="00612E0B">
        <w:rPr>
          <w:rFonts w:ascii="Times New Roman" w:eastAsia="Times New Roman" w:hAnsi="Times New Roman" w:cs="Times New Roman"/>
          <w:sz w:val="28"/>
          <w:szCs w:val="28"/>
          <w:lang w:eastAsia="ru-RU"/>
        </w:rPr>
        <w:lastRenderedPageBreak/>
        <w:t>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Перечень мер по предупреждению коррупции рекомендуется утвердить локальным нормативным актом учреждения и довести его до сведения всех работников организации под роспись. Также следует обеспечить возможность доступа работников к тексту перечня, например, разместив его на сайте учреждения.</w:t>
      </w:r>
    </w:p>
    <w:p w:rsidR="00612E0B" w:rsidRPr="00020305" w:rsidRDefault="00612E0B" w:rsidP="00020305">
      <w:pPr>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Учреждения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В качестве совместных действий антикоррупционной направленности рекомендуется участие в следующих мероприятиях:</w:t>
      </w:r>
    </w:p>
    <w:p w:rsidR="00612E0B" w:rsidRPr="00020305" w:rsidRDefault="00612E0B" w:rsidP="00020305">
      <w:pPr>
        <w:tabs>
          <w:tab w:val="left" w:pos="851"/>
        </w:tabs>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использование в совместных договорах стандартных антикоррупционных оговорок;</w:t>
      </w:r>
    </w:p>
    <w:p w:rsidR="00612E0B" w:rsidRPr="00020305" w:rsidRDefault="00612E0B" w:rsidP="00020305">
      <w:pPr>
        <w:tabs>
          <w:tab w:val="left" w:pos="851"/>
        </w:tabs>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участие в формировании Реестра надежных партнеров;</w:t>
      </w:r>
    </w:p>
    <w:p w:rsidR="00612E0B" w:rsidRPr="00020305" w:rsidRDefault="00612E0B" w:rsidP="00020305">
      <w:pPr>
        <w:tabs>
          <w:tab w:val="left" w:pos="851"/>
        </w:tabs>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публичный отказ от совместной бизнес-деятельности с лицами (организациями), замешанными в коррупционных преступлениях;</w:t>
      </w:r>
    </w:p>
    <w:p w:rsidR="00612E0B" w:rsidRPr="00020305" w:rsidRDefault="00612E0B" w:rsidP="00020305">
      <w:pPr>
        <w:tabs>
          <w:tab w:val="left" w:pos="851"/>
        </w:tabs>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организация и проведение совместного обучения по вопросам профилактики и противодействия коррупции.</w:t>
      </w:r>
    </w:p>
    <w:sectPr w:rsidR="00612E0B" w:rsidRPr="00020305" w:rsidSect="003352A5">
      <w:headerReference w:type="default" r:id="rId2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00" w:rsidRDefault="00572700" w:rsidP="00612E0B">
      <w:pPr>
        <w:spacing w:after="0" w:line="240" w:lineRule="auto"/>
      </w:pPr>
      <w:r>
        <w:separator/>
      </w:r>
    </w:p>
  </w:endnote>
  <w:endnote w:type="continuationSeparator" w:id="0">
    <w:p w:rsidR="00572700" w:rsidRDefault="00572700" w:rsidP="0061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00" w:rsidRDefault="00572700" w:rsidP="00612E0B">
      <w:pPr>
        <w:spacing w:after="0" w:line="240" w:lineRule="auto"/>
      </w:pPr>
      <w:r>
        <w:separator/>
      </w:r>
    </w:p>
  </w:footnote>
  <w:footnote w:type="continuationSeparator" w:id="0">
    <w:p w:rsidR="00572700" w:rsidRDefault="00572700" w:rsidP="00612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540027"/>
      <w:docPartObj>
        <w:docPartGallery w:val="Page Numbers (Top of Page)"/>
        <w:docPartUnique/>
      </w:docPartObj>
    </w:sdtPr>
    <w:sdtEndPr/>
    <w:sdtContent>
      <w:p w:rsidR="003352A5" w:rsidRDefault="003352A5">
        <w:pPr>
          <w:pStyle w:val="a9"/>
          <w:jc w:val="center"/>
        </w:pPr>
        <w:r>
          <w:fldChar w:fldCharType="begin"/>
        </w:r>
        <w:r>
          <w:instrText>PAGE   \* MERGEFORMAT</w:instrText>
        </w:r>
        <w:r>
          <w:fldChar w:fldCharType="separate"/>
        </w:r>
        <w:r w:rsidR="004F6504">
          <w:rPr>
            <w:noProof/>
          </w:rPr>
          <w:t>2</w:t>
        </w:r>
        <w:r>
          <w:fldChar w:fldCharType="end"/>
        </w:r>
      </w:p>
    </w:sdtContent>
  </w:sdt>
  <w:p w:rsidR="003352A5" w:rsidRDefault="003352A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5FB"/>
    <w:multiLevelType w:val="hybridMultilevel"/>
    <w:tmpl w:val="160045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20191711"/>
    <w:multiLevelType w:val="hybridMultilevel"/>
    <w:tmpl w:val="21AC3A9C"/>
    <w:lvl w:ilvl="0" w:tplc="DE8C3C28">
      <w:start w:val="1"/>
      <w:numFmt w:val="decimal"/>
      <w:lvlText w:val="%1."/>
      <w:lvlJc w:val="left"/>
      <w:pPr>
        <w:tabs>
          <w:tab w:val="num" w:pos="1080"/>
        </w:tabs>
        <w:ind w:left="108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EF195B"/>
    <w:multiLevelType w:val="hybridMultilevel"/>
    <w:tmpl w:val="44EEB590"/>
    <w:lvl w:ilvl="0" w:tplc="EACC1DE6">
      <w:start w:val="1"/>
      <w:numFmt w:val="upperRoman"/>
      <w:lvlText w:val="%1."/>
      <w:lvlJc w:val="left"/>
      <w:pPr>
        <w:ind w:left="2136" w:hanging="72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692622BA"/>
    <w:multiLevelType w:val="multilevel"/>
    <w:tmpl w:val="44084576"/>
    <w:lvl w:ilvl="0">
      <w:start w:val="1"/>
      <w:numFmt w:val="decimal"/>
      <w:lvlText w:val="%1."/>
      <w:lvlJc w:val="left"/>
      <w:pPr>
        <w:ind w:left="984" w:hanging="360"/>
      </w:pPr>
      <w:rPr>
        <w:rFonts w:hint="default"/>
      </w:rPr>
    </w:lvl>
    <w:lvl w:ilvl="1">
      <w:start w:val="1"/>
      <w:numFmt w:val="decimal"/>
      <w:isLgl/>
      <w:lvlText w:val="%1.%2."/>
      <w:lvlJc w:val="left"/>
      <w:pPr>
        <w:ind w:left="1344" w:hanging="7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424" w:hanging="180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5">
    <w:nsid w:val="6E7979CC"/>
    <w:multiLevelType w:val="hybridMultilevel"/>
    <w:tmpl w:val="253AAB76"/>
    <w:lvl w:ilvl="0" w:tplc="C4D843D8">
      <w:start w:val="3"/>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6">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7F827469"/>
    <w:multiLevelType w:val="multilevel"/>
    <w:tmpl w:val="6328728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0B"/>
    <w:rsid w:val="00020305"/>
    <w:rsid w:val="000506C3"/>
    <w:rsid w:val="000D768C"/>
    <w:rsid w:val="00116897"/>
    <w:rsid w:val="00157B3C"/>
    <w:rsid w:val="001B6371"/>
    <w:rsid w:val="0022572D"/>
    <w:rsid w:val="00255D9C"/>
    <w:rsid w:val="002D725B"/>
    <w:rsid w:val="003352A5"/>
    <w:rsid w:val="003618A9"/>
    <w:rsid w:val="00406C19"/>
    <w:rsid w:val="00417BAD"/>
    <w:rsid w:val="004F6504"/>
    <w:rsid w:val="00501C81"/>
    <w:rsid w:val="00572700"/>
    <w:rsid w:val="005C144D"/>
    <w:rsid w:val="005E5490"/>
    <w:rsid w:val="005F4C56"/>
    <w:rsid w:val="00602C18"/>
    <w:rsid w:val="00612E0B"/>
    <w:rsid w:val="006C3BFA"/>
    <w:rsid w:val="006D6889"/>
    <w:rsid w:val="00766464"/>
    <w:rsid w:val="0077423C"/>
    <w:rsid w:val="00782228"/>
    <w:rsid w:val="007C4168"/>
    <w:rsid w:val="0089295D"/>
    <w:rsid w:val="0094782D"/>
    <w:rsid w:val="00971906"/>
    <w:rsid w:val="009A11BC"/>
    <w:rsid w:val="009D2250"/>
    <w:rsid w:val="009F6C13"/>
    <w:rsid w:val="00A632C8"/>
    <w:rsid w:val="00B02C53"/>
    <w:rsid w:val="00B06751"/>
    <w:rsid w:val="00B47B67"/>
    <w:rsid w:val="00BA1795"/>
    <w:rsid w:val="00BB08EA"/>
    <w:rsid w:val="00BE09ED"/>
    <w:rsid w:val="00BE6553"/>
    <w:rsid w:val="00C04793"/>
    <w:rsid w:val="00CA2315"/>
    <w:rsid w:val="00CA3CC5"/>
    <w:rsid w:val="00D369F4"/>
    <w:rsid w:val="00DA7F08"/>
    <w:rsid w:val="00DD6BCA"/>
    <w:rsid w:val="00DE7D82"/>
    <w:rsid w:val="00E24D9C"/>
    <w:rsid w:val="00F73E5A"/>
    <w:rsid w:val="00F9552C"/>
    <w:rsid w:val="00FA6933"/>
    <w:rsid w:val="00FE4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612E0B"/>
    <w:pPr>
      <w:keepNext/>
      <w:spacing w:after="0" w:line="240" w:lineRule="auto"/>
      <w:ind w:firstLine="624"/>
      <w:jc w:val="both"/>
      <w:outlineLvl w:val="1"/>
    </w:pPr>
    <w:rPr>
      <w:rFonts w:ascii="Times New Roman" w:eastAsia="Times New Roman" w:hAnsi="Times New Roman"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612E0B"/>
    <w:rPr>
      <w:rFonts w:ascii="Times New Roman" w:eastAsia="Times New Roman" w:hAnsi="Times New Roman" w:cs="Times New Roman"/>
      <w:b/>
      <w:bCs/>
      <w:i/>
      <w:iCs/>
      <w:sz w:val="28"/>
      <w:szCs w:val="28"/>
      <w:lang w:eastAsia="ru-RU"/>
    </w:rPr>
  </w:style>
  <w:style w:type="paragraph" w:styleId="a3">
    <w:name w:val="Body Text"/>
    <w:basedOn w:val="a"/>
    <w:link w:val="a4"/>
    <w:uiPriority w:val="99"/>
    <w:unhideWhenUsed/>
    <w:rsid w:val="00612E0B"/>
    <w:pPr>
      <w:widowControl w:val="0"/>
      <w:shd w:val="clear" w:color="auto" w:fill="FFFFFF"/>
      <w:spacing w:before="420" w:after="0" w:line="319" w:lineRule="exact"/>
      <w:jc w:val="both"/>
    </w:pPr>
    <w:rPr>
      <w:rFonts w:ascii="Times New Roman" w:eastAsia="Times New Roman" w:hAnsi="Times New Roman" w:cs="Times New Roman"/>
      <w:spacing w:val="1"/>
      <w:sz w:val="25"/>
      <w:szCs w:val="25"/>
      <w:lang w:eastAsia="ru-RU"/>
    </w:rPr>
  </w:style>
  <w:style w:type="character" w:customStyle="1" w:styleId="a4">
    <w:name w:val="Основной текст Знак"/>
    <w:basedOn w:val="a0"/>
    <w:link w:val="a3"/>
    <w:uiPriority w:val="99"/>
    <w:rsid w:val="00612E0B"/>
    <w:rPr>
      <w:rFonts w:ascii="Times New Roman" w:eastAsia="Times New Roman" w:hAnsi="Times New Roman" w:cs="Times New Roman"/>
      <w:spacing w:val="1"/>
      <w:sz w:val="25"/>
      <w:szCs w:val="25"/>
      <w:shd w:val="clear" w:color="auto" w:fill="FFFFFF"/>
      <w:lang w:eastAsia="ru-RU"/>
    </w:rPr>
  </w:style>
  <w:style w:type="paragraph" w:styleId="a5">
    <w:name w:val="footnote text"/>
    <w:basedOn w:val="a"/>
    <w:link w:val="a6"/>
    <w:uiPriority w:val="99"/>
    <w:semiHidden/>
    <w:unhideWhenUsed/>
    <w:rsid w:val="007C4168"/>
    <w:pPr>
      <w:spacing w:after="0" w:line="240" w:lineRule="auto"/>
    </w:pPr>
    <w:rPr>
      <w:sz w:val="20"/>
      <w:szCs w:val="20"/>
    </w:rPr>
  </w:style>
  <w:style w:type="character" w:customStyle="1" w:styleId="a6">
    <w:name w:val="Текст сноски Знак"/>
    <w:basedOn w:val="a0"/>
    <w:link w:val="a5"/>
    <w:uiPriority w:val="99"/>
    <w:semiHidden/>
    <w:rsid w:val="007C4168"/>
    <w:rPr>
      <w:sz w:val="20"/>
      <w:szCs w:val="20"/>
    </w:rPr>
  </w:style>
  <w:style w:type="character" w:styleId="a7">
    <w:name w:val="footnote reference"/>
    <w:basedOn w:val="a0"/>
    <w:uiPriority w:val="99"/>
    <w:semiHidden/>
    <w:unhideWhenUsed/>
    <w:rsid w:val="007C4168"/>
    <w:rPr>
      <w:vertAlign w:val="superscript"/>
    </w:rPr>
  </w:style>
  <w:style w:type="paragraph" w:customStyle="1" w:styleId="Default">
    <w:name w:val="Default"/>
    <w:rsid w:val="00C0479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0D768C"/>
    <w:pPr>
      <w:ind w:left="720"/>
      <w:contextualSpacing/>
    </w:pPr>
  </w:style>
  <w:style w:type="paragraph" w:styleId="HTML">
    <w:name w:val="HTML Preformatted"/>
    <w:basedOn w:val="a"/>
    <w:link w:val="HTML0"/>
    <w:uiPriority w:val="99"/>
    <w:semiHidden/>
    <w:unhideWhenUsed/>
    <w:rsid w:val="0097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71906"/>
    <w:rPr>
      <w:rFonts w:ascii="Courier New" w:eastAsia="Times New Roman" w:hAnsi="Courier New" w:cs="Courier New"/>
      <w:sz w:val="20"/>
      <w:szCs w:val="20"/>
      <w:lang w:eastAsia="ru-RU"/>
    </w:rPr>
  </w:style>
  <w:style w:type="paragraph" w:styleId="a9">
    <w:name w:val="header"/>
    <w:basedOn w:val="a"/>
    <w:link w:val="aa"/>
    <w:uiPriority w:val="99"/>
    <w:unhideWhenUsed/>
    <w:rsid w:val="003352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352A5"/>
  </w:style>
  <w:style w:type="paragraph" w:styleId="ab">
    <w:name w:val="footer"/>
    <w:basedOn w:val="a"/>
    <w:link w:val="ac"/>
    <w:uiPriority w:val="99"/>
    <w:unhideWhenUsed/>
    <w:rsid w:val="003352A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352A5"/>
  </w:style>
  <w:style w:type="paragraph" w:styleId="ad">
    <w:name w:val="Balloon Text"/>
    <w:basedOn w:val="a"/>
    <w:link w:val="ae"/>
    <w:uiPriority w:val="99"/>
    <w:semiHidden/>
    <w:unhideWhenUsed/>
    <w:rsid w:val="004F65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F65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612E0B"/>
    <w:pPr>
      <w:keepNext/>
      <w:spacing w:after="0" w:line="240" w:lineRule="auto"/>
      <w:ind w:firstLine="624"/>
      <w:jc w:val="both"/>
      <w:outlineLvl w:val="1"/>
    </w:pPr>
    <w:rPr>
      <w:rFonts w:ascii="Times New Roman" w:eastAsia="Times New Roman" w:hAnsi="Times New Roman"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612E0B"/>
    <w:rPr>
      <w:rFonts w:ascii="Times New Roman" w:eastAsia="Times New Roman" w:hAnsi="Times New Roman" w:cs="Times New Roman"/>
      <w:b/>
      <w:bCs/>
      <w:i/>
      <w:iCs/>
      <w:sz w:val="28"/>
      <w:szCs w:val="28"/>
      <w:lang w:eastAsia="ru-RU"/>
    </w:rPr>
  </w:style>
  <w:style w:type="paragraph" w:styleId="a3">
    <w:name w:val="Body Text"/>
    <w:basedOn w:val="a"/>
    <w:link w:val="a4"/>
    <w:uiPriority w:val="99"/>
    <w:unhideWhenUsed/>
    <w:rsid w:val="00612E0B"/>
    <w:pPr>
      <w:widowControl w:val="0"/>
      <w:shd w:val="clear" w:color="auto" w:fill="FFFFFF"/>
      <w:spacing w:before="420" w:after="0" w:line="319" w:lineRule="exact"/>
      <w:jc w:val="both"/>
    </w:pPr>
    <w:rPr>
      <w:rFonts w:ascii="Times New Roman" w:eastAsia="Times New Roman" w:hAnsi="Times New Roman" w:cs="Times New Roman"/>
      <w:spacing w:val="1"/>
      <w:sz w:val="25"/>
      <w:szCs w:val="25"/>
      <w:lang w:eastAsia="ru-RU"/>
    </w:rPr>
  </w:style>
  <w:style w:type="character" w:customStyle="1" w:styleId="a4">
    <w:name w:val="Основной текст Знак"/>
    <w:basedOn w:val="a0"/>
    <w:link w:val="a3"/>
    <w:uiPriority w:val="99"/>
    <w:rsid w:val="00612E0B"/>
    <w:rPr>
      <w:rFonts w:ascii="Times New Roman" w:eastAsia="Times New Roman" w:hAnsi="Times New Roman" w:cs="Times New Roman"/>
      <w:spacing w:val="1"/>
      <w:sz w:val="25"/>
      <w:szCs w:val="25"/>
      <w:shd w:val="clear" w:color="auto" w:fill="FFFFFF"/>
      <w:lang w:eastAsia="ru-RU"/>
    </w:rPr>
  </w:style>
  <w:style w:type="paragraph" w:styleId="a5">
    <w:name w:val="footnote text"/>
    <w:basedOn w:val="a"/>
    <w:link w:val="a6"/>
    <w:uiPriority w:val="99"/>
    <w:semiHidden/>
    <w:unhideWhenUsed/>
    <w:rsid w:val="007C4168"/>
    <w:pPr>
      <w:spacing w:after="0" w:line="240" w:lineRule="auto"/>
    </w:pPr>
    <w:rPr>
      <w:sz w:val="20"/>
      <w:szCs w:val="20"/>
    </w:rPr>
  </w:style>
  <w:style w:type="character" w:customStyle="1" w:styleId="a6">
    <w:name w:val="Текст сноски Знак"/>
    <w:basedOn w:val="a0"/>
    <w:link w:val="a5"/>
    <w:uiPriority w:val="99"/>
    <w:semiHidden/>
    <w:rsid w:val="007C4168"/>
    <w:rPr>
      <w:sz w:val="20"/>
      <w:szCs w:val="20"/>
    </w:rPr>
  </w:style>
  <w:style w:type="character" w:styleId="a7">
    <w:name w:val="footnote reference"/>
    <w:basedOn w:val="a0"/>
    <w:uiPriority w:val="99"/>
    <w:semiHidden/>
    <w:unhideWhenUsed/>
    <w:rsid w:val="007C4168"/>
    <w:rPr>
      <w:vertAlign w:val="superscript"/>
    </w:rPr>
  </w:style>
  <w:style w:type="paragraph" w:customStyle="1" w:styleId="Default">
    <w:name w:val="Default"/>
    <w:rsid w:val="00C0479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0D768C"/>
    <w:pPr>
      <w:ind w:left="720"/>
      <w:contextualSpacing/>
    </w:pPr>
  </w:style>
  <w:style w:type="paragraph" w:styleId="HTML">
    <w:name w:val="HTML Preformatted"/>
    <w:basedOn w:val="a"/>
    <w:link w:val="HTML0"/>
    <w:uiPriority w:val="99"/>
    <w:semiHidden/>
    <w:unhideWhenUsed/>
    <w:rsid w:val="0097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71906"/>
    <w:rPr>
      <w:rFonts w:ascii="Courier New" w:eastAsia="Times New Roman" w:hAnsi="Courier New" w:cs="Courier New"/>
      <w:sz w:val="20"/>
      <w:szCs w:val="20"/>
      <w:lang w:eastAsia="ru-RU"/>
    </w:rPr>
  </w:style>
  <w:style w:type="paragraph" w:styleId="a9">
    <w:name w:val="header"/>
    <w:basedOn w:val="a"/>
    <w:link w:val="aa"/>
    <w:uiPriority w:val="99"/>
    <w:unhideWhenUsed/>
    <w:rsid w:val="003352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352A5"/>
  </w:style>
  <w:style w:type="paragraph" w:styleId="ab">
    <w:name w:val="footer"/>
    <w:basedOn w:val="a"/>
    <w:link w:val="ac"/>
    <w:uiPriority w:val="99"/>
    <w:unhideWhenUsed/>
    <w:rsid w:val="003352A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352A5"/>
  </w:style>
  <w:style w:type="paragraph" w:styleId="ad">
    <w:name w:val="Balloon Text"/>
    <w:basedOn w:val="a"/>
    <w:link w:val="ae"/>
    <w:uiPriority w:val="99"/>
    <w:semiHidden/>
    <w:unhideWhenUsed/>
    <w:rsid w:val="004F65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F6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k.paladieva\Desktop\&#1089;&#1090;&#1086;&#1081;&#1082;&#1086;\&#1084;&#1077;&#1090;&#1086;&#1076;&#1080;&#1095;&#1077;&#1089;&#1082;&#1080;&#1077;%20&#1088;&#1077;&#1082;&#1086;&#1084;&#1077;&#1085;&#1076;&#1072;&#1094;&#1080;&#1080;.doc" TargetMode="External"/><Relationship Id="rId18" Type="http://schemas.openxmlformats.org/officeDocument/2006/relationships/hyperlink" Target="consultantplus://offline/ref=A41F4FEA2B178536EF06F07AF2C98312168FD83DB89930F839DDB6ABF36DD9CA8353A35CEFBA76O" TargetMode="External"/><Relationship Id="rId3" Type="http://schemas.openxmlformats.org/officeDocument/2006/relationships/styles" Target="styles.xml"/><Relationship Id="rId21" Type="http://schemas.openxmlformats.org/officeDocument/2006/relationships/hyperlink" Target="consultantplus://offline/ref=A41F4FEA2B178536EF06F07AF2C98312168FD83DB89930F839DDB6ABF36DD9CA8353A358EFA763F3B279O" TargetMode="External"/><Relationship Id="rId7" Type="http://schemas.openxmlformats.org/officeDocument/2006/relationships/footnotes" Target="footnotes.xml"/><Relationship Id="rId12" Type="http://schemas.openxmlformats.org/officeDocument/2006/relationships/hyperlink" Target="file:///C:\Users\k.paladieva\Desktop\&#1089;&#1090;&#1086;&#1081;&#1082;&#1086;\&#1084;&#1077;&#1090;&#1086;&#1076;&#1080;&#1095;&#1077;&#1089;&#1082;&#1080;&#1077;%20&#1088;&#1077;&#1082;&#1086;&#1084;&#1077;&#1085;&#1076;&#1072;&#1094;&#1080;&#1080;.doc" TargetMode="External"/><Relationship Id="rId17" Type="http://schemas.openxmlformats.org/officeDocument/2006/relationships/hyperlink" Target="file:///C:\Users\k.paladieva\Desktop\&#1089;&#1090;&#1086;&#1081;&#1082;&#1086;\&#1084;&#1077;&#1090;&#1086;&#1076;&#1080;&#1095;&#1077;&#1089;&#1082;&#1080;&#1077;%20&#1088;&#1077;&#1082;&#1086;&#1084;&#1077;&#1085;&#1076;&#1072;&#1094;&#1080;&#1080;.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k.paladieva\Desktop\&#1089;&#1090;&#1086;&#1081;&#1082;&#1086;\&#1084;&#1077;&#1090;&#1086;&#1076;&#1080;&#1095;&#1077;&#1089;&#1082;&#1080;&#1077;%20&#1088;&#1077;&#1082;&#1086;&#1084;&#1077;&#1085;&#1076;&#1072;&#1094;&#1080;&#1080;.doc" TargetMode="External"/><Relationship Id="rId20" Type="http://schemas.openxmlformats.org/officeDocument/2006/relationships/hyperlink" Target="consultantplus://offline/ref=A41F4FEA2B178536EF06F07AF2C98312168FD83DB89930F839DDB6ABF36DD9CA8353A358EFA763F3B27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paladieva\Desktop\&#1089;&#1090;&#1086;&#1081;&#1082;&#1086;\&#1084;&#1077;&#1090;&#1086;&#1076;&#1080;&#1095;&#1077;&#1089;&#1082;&#1080;&#1077;%20&#1088;&#1077;&#1082;&#1086;&#1084;&#1077;&#1085;&#1076;&#1072;&#1094;&#1080;&#1080;.do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k.paladieva\Desktop\&#1089;&#1090;&#1086;&#1081;&#1082;&#1086;\&#1084;&#1077;&#1090;&#1086;&#1076;&#1080;&#1095;&#1077;&#1089;&#1082;&#1080;&#1077;%20&#1088;&#1077;&#1082;&#1086;&#1084;&#1077;&#1085;&#1076;&#1072;&#1094;&#1080;&#1080;.doc" TargetMode="External"/><Relationship Id="rId23" Type="http://schemas.openxmlformats.org/officeDocument/2006/relationships/header" Target="header1.xml"/><Relationship Id="rId10" Type="http://schemas.openxmlformats.org/officeDocument/2006/relationships/hyperlink" Target="file:///C:\Users\k.paladieva\Desktop\&#1089;&#1090;&#1086;&#1081;&#1082;&#1086;\&#1084;&#1077;&#1090;&#1086;&#1076;&#1080;&#1095;&#1077;&#1089;&#1082;&#1080;&#1077;%20&#1088;&#1077;&#1082;&#1086;&#1084;&#1077;&#1085;&#1076;&#1072;&#1094;&#1080;&#1080;.doc" TargetMode="External"/><Relationship Id="rId19" Type="http://schemas.openxmlformats.org/officeDocument/2006/relationships/hyperlink" Target="consultantplus://offline/ref=A41F4FEA2B178536EF06F07AF2C98312168FD83DB89930F839DDB6ABF36DD9CA8353A358EFA763F3B27CO" TargetMode="External"/><Relationship Id="rId4" Type="http://schemas.microsoft.com/office/2007/relationships/stylesWithEffects" Target="stylesWithEffects.xml"/><Relationship Id="rId9" Type="http://schemas.openxmlformats.org/officeDocument/2006/relationships/hyperlink" Target="consultantplus://offline/ref=3311A5ACA3D704C3516A40FB35004AB8D4D50D64977D5609C7F6F133D846CFE9BFCF5F2428E38880B8F4858DC397A4F23DD5C3809264EEdC7FI" TargetMode="External"/><Relationship Id="rId14" Type="http://schemas.openxmlformats.org/officeDocument/2006/relationships/hyperlink" Target="file:///C:\Users\k.paladieva\Desktop\&#1089;&#1090;&#1086;&#1081;&#1082;&#1086;\&#1084;&#1077;&#1090;&#1086;&#1076;&#1080;&#1095;&#1077;&#1089;&#1082;&#1080;&#1077;%20&#1088;&#1077;&#1082;&#1086;&#1084;&#1077;&#1085;&#1076;&#1072;&#1094;&#1080;&#1080;.doc" TargetMode="External"/><Relationship Id="rId22" Type="http://schemas.openxmlformats.org/officeDocument/2006/relationships/hyperlink" Target="consultantplus://offline/ref=A41F4FEA2B178536EF06F07AF2C98312168FD83DB89930F839DDB6ABF3B67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1B01-9096-4500-8C71-478EF595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7331</Words>
  <Characters>41790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Новгородской области</Company>
  <LinksUpToDate>false</LinksUpToDate>
  <CharactersWithSpaces>49023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Изумрудова Марьяна Владимировна</dc:creator>
  <cp:lastModifiedBy>fok</cp:lastModifiedBy>
  <cp:revision>2</cp:revision>
  <cp:lastPrinted>2019-05-22T12:07:00Z</cp:lastPrinted>
  <dcterms:created xsi:type="dcterms:W3CDTF">2019-05-22T12:10:00Z</dcterms:created>
  <dcterms:modified xsi:type="dcterms:W3CDTF">2019-05-22T12:10:00Z</dcterms:modified>
</cp:coreProperties>
</file>