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E3D" w:rsidRDefault="00B43E3D">
      <w:pPr>
        <w:pStyle w:val="a3"/>
        <w:spacing w:before="6"/>
        <w:rPr>
          <w:rFonts w:ascii="Arial MT"/>
          <w:sz w:val="13"/>
        </w:rPr>
      </w:pPr>
    </w:p>
    <w:p w:rsidR="008B179C" w:rsidRPr="00906CA4" w:rsidRDefault="00906CA4" w:rsidP="00906CA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906CA4">
        <w:rPr>
          <w:sz w:val="28"/>
          <w:szCs w:val="28"/>
        </w:rPr>
        <w:t xml:space="preserve">ониторинг качества образования </w:t>
      </w:r>
      <w:r>
        <w:rPr>
          <w:sz w:val="28"/>
          <w:szCs w:val="28"/>
        </w:rPr>
        <w:t>в</w:t>
      </w:r>
      <w:r w:rsidR="008B179C" w:rsidRPr="00906CA4">
        <w:rPr>
          <w:sz w:val="28"/>
          <w:szCs w:val="28"/>
        </w:rPr>
        <w:t xml:space="preserve"> МБДОУ детского сада № </w:t>
      </w:r>
      <w:r w:rsidR="0053428F" w:rsidRPr="00906CA4">
        <w:rPr>
          <w:sz w:val="28"/>
          <w:szCs w:val="28"/>
        </w:rPr>
        <w:t>2</w:t>
      </w:r>
      <w:r w:rsidR="008B179C" w:rsidRPr="00906CA4">
        <w:rPr>
          <w:sz w:val="28"/>
          <w:szCs w:val="28"/>
        </w:rPr>
        <w:t xml:space="preserve"> «</w:t>
      </w:r>
      <w:r w:rsidR="0053428F" w:rsidRPr="00906CA4">
        <w:rPr>
          <w:sz w:val="28"/>
          <w:szCs w:val="28"/>
        </w:rPr>
        <w:t>Березка</w:t>
      </w:r>
      <w:r w:rsidR="008B179C" w:rsidRPr="00906CA4">
        <w:rPr>
          <w:sz w:val="28"/>
          <w:szCs w:val="28"/>
        </w:rPr>
        <w:t>»</w:t>
      </w:r>
    </w:p>
    <w:p w:rsidR="00B43E3D" w:rsidRPr="00906CA4" w:rsidRDefault="00906CA4" w:rsidP="00906CA4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8B179C" w:rsidRPr="00906CA4">
        <w:rPr>
          <w:sz w:val="28"/>
          <w:szCs w:val="28"/>
        </w:rPr>
        <w:t xml:space="preserve"> 2020-2021 </w:t>
      </w:r>
      <w:r>
        <w:rPr>
          <w:sz w:val="28"/>
          <w:szCs w:val="28"/>
        </w:rPr>
        <w:t>учебный год</w:t>
      </w:r>
    </w:p>
    <w:p w:rsidR="00B43E3D" w:rsidRPr="00906CA4" w:rsidRDefault="00FB4D20" w:rsidP="00906CA4">
      <w:pPr>
        <w:jc w:val="center"/>
        <w:rPr>
          <w:sz w:val="28"/>
          <w:szCs w:val="28"/>
        </w:rPr>
      </w:pPr>
      <w:r w:rsidRPr="00906CA4">
        <w:rPr>
          <w:sz w:val="28"/>
          <w:szCs w:val="28"/>
        </w:rPr>
        <w:pict>
          <v:shape id="_x0000_s1026" style="position:absolute;left:0;text-align:left;margin-left:18.6pt;margin-top:33.55pt;width:807.4pt;height:3.6pt;z-index:15728640;mso-position-horizontal-relative:page" coordorigin="372,671" coordsize="16148,72" o:spt="100" adj="0,,0" path="m4993,671r-2223,l2727,671r,l1774,671r-43,l415,671r-43,l372,714r,29l415,743r,-29l1731,714r,29l1774,743r,-29l2727,714r,29l2770,743r,-29l4993,714r,-43xm11939,671r-2230,l9666,671r-2223,l7400,671r-2364,l4993,671r,43l4993,743r43,l5036,714r2364,l7400,743r43,l7443,714r2223,l9666,743r43,l9709,714r2230,l11939,671xm14182,671r-2199,l11940,671r,43l11940,743r43,l11983,714r2199,l14182,671xm16519,671r-43,l14225,671r-43,l14182,714r,29l14225,743r,-29l16476,714r,29l16519,743r,-29l16519,671xe" fillcolor="black" stroked="f">
            <v:stroke joinstyle="round"/>
            <v:formulas/>
            <v:path arrowok="t" o:connecttype="segments"/>
            <w10:wrap anchorx="page"/>
          </v:shape>
        </w:pict>
      </w:r>
      <w:r w:rsidR="008B179C" w:rsidRPr="00906CA4">
        <w:rPr>
          <w:sz w:val="28"/>
          <w:szCs w:val="28"/>
        </w:rPr>
        <w:t xml:space="preserve">Сводная таблица результатов мониторинга освоения детьми ООП </w:t>
      </w:r>
    </w:p>
    <w:p w:rsidR="00B43E3D" w:rsidRDefault="00B43E3D">
      <w:pPr>
        <w:rPr>
          <w:b/>
          <w:sz w:val="20"/>
        </w:rPr>
      </w:pPr>
    </w:p>
    <w:p w:rsidR="00B43E3D" w:rsidRDefault="00B43E3D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359"/>
        <w:gridCol w:w="996"/>
        <w:gridCol w:w="1133"/>
        <w:gridCol w:w="1134"/>
        <w:gridCol w:w="1133"/>
        <w:gridCol w:w="1275"/>
        <w:gridCol w:w="1131"/>
        <w:gridCol w:w="1135"/>
        <w:gridCol w:w="1104"/>
        <w:gridCol w:w="1169"/>
        <w:gridCol w:w="1099"/>
        <w:gridCol w:w="1143"/>
        <w:gridCol w:w="1025"/>
        <w:gridCol w:w="1270"/>
      </w:tblGrid>
      <w:tr w:rsidR="00B43E3D" w:rsidTr="00D6484F">
        <w:trPr>
          <w:trHeight w:val="726"/>
        </w:trPr>
        <w:tc>
          <w:tcPr>
            <w:tcW w:w="1359" w:type="dxa"/>
            <w:vMerge w:val="restart"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B43E3D">
            <w:pPr>
              <w:pStyle w:val="TableParagraph"/>
              <w:spacing w:before="6"/>
              <w:rPr>
                <w:b/>
                <w:sz w:val="26"/>
              </w:rPr>
            </w:pPr>
          </w:p>
          <w:p w:rsidR="00B43E3D" w:rsidRPr="00D6484F" w:rsidRDefault="008B179C">
            <w:pPr>
              <w:pStyle w:val="TableParagraph"/>
              <w:ind w:left="150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Подгруппы</w:t>
            </w:r>
          </w:p>
        </w:tc>
        <w:tc>
          <w:tcPr>
            <w:tcW w:w="996" w:type="dxa"/>
            <w:vMerge w:val="restart"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8B179C">
            <w:pPr>
              <w:pStyle w:val="TableParagraph"/>
              <w:spacing w:before="145" w:line="640" w:lineRule="auto"/>
              <w:ind w:left="130" w:right="13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Уровень</w:t>
            </w:r>
            <w:r w:rsidRPr="00D6484F">
              <w:rPr>
                <w:b/>
                <w:spacing w:val="-47"/>
                <w:sz w:val="20"/>
              </w:rPr>
              <w:t xml:space="preserve"> </w:t>
            </w:r>
            <w:r w:rsidRPr="00D6484F">
              <w:rPr>
                <w:b/>
                <w:spacing w:val="-1"/>
                <w:sz w:val="20"/>
              </w:rPr>
              <w:t>(чел./</w:t>
            </w:r>
            <w:r w:rsidRPr="00D6484F">
              <w:rPr>
                <w:b/>
                <w:spacing w:val="-9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%)</w:t>
            </w:r>
          </w:p>
        </w:tc>
        <w:tc>
          <w:tcPr>
            <w:tcW w:w="2267" w:type="dxa"/>
            <w:gridSpan w:val="2"/>
            <w:tcBorders>
              <w:top w:val="nil"/>
              <w:bottom w:val="single" w:sz="18" w:space="0" w:color="94B3D6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ind w:left="337" w:right="221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Социально-</w:t>
            </w:r>
          </w:p>
          <w:p w:rsidR="00B43E3D" w:rsidRPr="00D6484F" w:rsidRDefault="008B179C">
            <w:pPr>
              <w:pStyle w:val="TableParagraph"/>
              <w:spacing w:line="240" w:lineRule="atLeast"/>
              <w:ind w:left="339" w:right="221"/>
              <w:jc w:val="center"/>
              <w:rPr>
                <w:b/>
                <w:sz w:val="20"/>
              </w:rPr>
            </w:pPr>
            <w:r w:rsidRPr="00D6484F">
              <w:rPr>
                <w:b/>
                <w:spacing w:val="-1"/>
                <w:sz w:val="20"/>
              </w:rPr>
              <w:t>коммуникативное</w:t>
            </w:r>
            <w:r w:rsidRPr="00D6484F">
              <w:rPr>
                <w:b/>
                <w:spacing w:val="-47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развитие</w:t>
            </w:r>
          </w:p>
        </w:tc>
        <w:tc>
          <w:tcPr>
            <w:tcW w:w="2408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22" w:line="261" w:lineRule="auto"/>
              <w:ind w:left="828" w:right="373" w:hanging="327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Познавательное</w:t>
            </w:r>
            <w:r w:rsidRPr="00D6484F">
              <w:rPr>
                <w:b/>
                <w:spacing w:val="-47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развитие</w:t>
            </w:r>
          </w:p>
        </w:tc>
        <w:tc>
          <w:tcPr>
            <w:tcW w:w="2266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43E3D" w:rsidRPr="00D6484F" w:rsidRDefault="008B179C">
            <w:pPr>
              <w:pStyle w:val="TableParagraph"/>
              <w:ind w:left="333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Речевое</w:t>
            </w:r>
            <w:r w:rsidRPr="00D6484F">
              <w:rPr>
                <w:b/>
                <w:spacing w:val="-3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развитие</w:t>
            </w:r>
          </w:p>
        </w:tc>
        <w:tc>
          <w:tcPr>
            <w:tcW w:w="2273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line="256" w:lineRule="auto"/>
              <w:ind w:left="124" w:right="5" w:firstLine="316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Художественно-</w:t>
            </w:r>
            <w:r w:rsidRPr="00D6484F">
              <w:rPr>
                <w:b/>
                <w:spacing w:val="1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эстетическое</w:t>
            </w:r>
            <w:r w:rsidRPr="00D6484F">
              <w:rPr>
                <w:b/>
                <w:spacing w:val="41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развитие</w:t>
            </w:r>
          </w:p>
        </w:tc>
        <w:tc>
          <w:tcPr>
            <w:tcW w:w="2242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43E3D" w:rsidRPr="00D6484F" w:rsidRDefault="008B179C">
            <w:pPr>
              <w:pStyle w:val="TableParagraph"/>
              <w:ind w:left="165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Физическое</w:t>
            </w:r>
            <w:r w:rsidRPr="00D6484F">
              <w:rPr>
                <w:b/>
                <w:spacing w:val="-5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развитие</w:t>
            </w:r>
          </w:p>
        </w:tc>
        <w:tc>
          <w:tcPr>
            <w:tcW w:w="2295" w:type="dxa"/>
            <w:gridSpan w:val="2"/>
            <w:tcBorders>
              <w:top w:val="nil"/>
              <w:bottom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43E3D" w:rsidRPr="00D6484F" w:rsidRDefault="008B179C">
            <w:pPr>
              <w:pStyle w:val="TableParagraph"/>
              <w:ind w:left="163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Итоговый</w:t>
            </w:r>
            <w:r w:rsidRPr="00D6484F">
              <w:rPr>
                <w:b/>
                <w:spacing w:val="-5"/>
                <w:sz w:val="20"/>
              </w:rPr>
              <w:t xml:space="preserve"> </w:t>
            </w:r>
            <w:r w:rsidRPr="00D6484F">
              <w:rPr>
                <w:b/>
                <w:sz w:val="20"/>
              </w:rPr>
              <w:t>результат</w:t>
            </w:r>
          </w:p>
        </w:tc>
      </w:tr>
      <w:tr w:rsidR="00B43E3D" w:rsidTr="00D6484F">
        <w:trPr>
          <w:trHeight w:val="888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18" w:space="0" w:color="94B3D6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61" w:right="154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403" w:right="358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  <w:tc>
          <w:tcPr>
            <w:tcW w:w="113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54" w:right="154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270" w:right="228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  <w:tc>
          <w:tcPr>
            <w:tcW w:w="113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59" w:right="153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204" w:right="158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  <w:tc>
          <w:tcPr>
            <w:tcW w:w="110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44" w:right="140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424" w:right="372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  <w:tc>
          <w:tcPr>
            <w:tcW w:w="10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366" w:right="361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69" w:right="115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  <w:tc>
          <w:tcPr>
            <w:tcW w:w="10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106" w:right="99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н.</w:t>
            </w:r>
            <w:proofErr w:type="gramStart"/>
            <w:r w:rsidRPr="00D6484F">
              <w:rPr>
                <w:b/>
                <w:sz w:val="20"/>
              </w:rPr>
              <w:t>г</w:t>
            </w:r>
            <w:proofErr w:type="gramEnd"/>
            <w:r w:rsidRPr="00D6484F">
              <w:rPr>
                <w:b/>
                <w:sz w:val="20"/>
              </w:rPr>
              <w:t>.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4"/>
              <w:rPr>
                <w:b/>
                <w:sz w:val="29"/>
              </w:rPr>
            </w:pPr>
          </w:p>
          <w:p w:rsidR="00B43E3D" w:rsidRPr="00D6484F" w:rsidRDefault="008B179C">
            <w:pPr>
              <w:pStyle w:val="TableParagraph"/>
              <w:ind w:left="281" w:right="225"/>
              <w:jc w:val="center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к.г.</w:t>
            </w:r>
          </w:p>
        </w:tc>
      </w:tr>
      <w:tr w:rsidR="00B43E3D" w:rsidTr="00D6484F">
        <w:trPr>
          <w:trHeight w:val="506"/>
        </w:trPr>
        <w:tc>
          <w:tcPr>
            <w:tcW w:w="1359" w:type="dxa"/>
            <w:vMerge w:val="restart"/>
            <w:shd w:val="clear" w:color="auto" w:fill="auto"/>
          </w:tcPr>
          <w:p w:rsidR="00B43E3D" w:rsidRPr="00D6484F" w:rsidRDefault="008B179C">
            <w:pPr>
              <w:pStyle w:val="TableParagraph"/>
              <w:spacing w:before="122"/>
              <w:ind w:left="179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Подгруппа</w:t>
            </w:r>
          </w:p>
          <w:p w:rsidR="00B43E3D" w:rsidRPr="00D6484F" w:rsidRDefault="008B179C">
            <w:pPr>
              <w:pStyle w:val="TableParagraph"/>
              <w:spacing w:before="24"/>
              <w:ind w:left="123"/>
              <w:rPr>
                <w:sz w:val="20"/>
              </w:rPr>
            </w:pPr>
            <w:r w:rsidRPr="00D6484F">
              <w:rPr>
                <w:sz w:val="20"/>
              </w:rPr>
              <w:t>(с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3 до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4</w:t>
            </w:r>
            <w:r w:rsidRPr="00D6484F">
              <w:rPr>
                <w:spacing w:val="-2"/>
                <w:sz w:val="20"/>
              </w:rPr>
              <w:t xml:space="preserve"> </w:t>
            </w:r>
            <w:r w:rsidRPr="00D6484F">
              <w:rPr>
                <w:sz w:val="20"/>
              </w:rPr>
              <w:t>лет)</w:t>
            </w:r>
          </w:p>
        </w:tc>
        <w:tc>
          <w:tcPr>
            <w:tcW w:w="996" w:type="dxa"/>
            <w:tcBorders>
              <w:bottom w:val="single" w:sz="8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43"/>
              <w:ind w:left="98" w:right="5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43E3D" w:rsidRPr="00D6484F" w:rsidRDefault="00A322AA" w:rsidP="00A322AA">
            <w:pPr>
              <w:pStyle w:val="TableParagraph"/>
              <w:spacing w:before="143"/>
              <w:ind w:left="284"/>
              <w:rPr>
                <w:sz w:val="20"/>
              </w:rPr>
            </w:pPr>
            <w:r w:rsidRPr="00D6484F">
              <w:rPr>
                <w:sz w:val="20"/>
              </w:rPr>
              <w:t>65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 w:rsidP="0081642A">
            <w:pPr>
              <w:pStyle w:val="TableParagraph"/>
              <w:spacing w:before="143"/>
              <w:ind w:right="199"/>
              <w:jc w:val="right"/>
              <w:rPr>
                <w:sz w:val="20"/>
              </w:rPr>
            </w:pPr>
            <w:r w:rsidRPr="00D6484F">
              <w:rPr>
                <w:sz w:val="20"/>
              </w:rPr>
              <w:t>7</w:t>
            </w:r>
            <w:r w:rsidR="0081642A">
              <w:rPr>
                <w:sz w:val="20"/>
              </w:rPr>
              <w:t>8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43"/>
              <w:ind w:left="214" w:right="154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 w:rsidP="0081642A">
            <w:pPr>
              <w:pStyle w:val="TableParagraph"/>
              <w:spacing w:before="143"/>
              <w:ind w:left="327" w:right="226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7</w:t>
            </w:r>
            <w:r w:rsidR="0081642A">
              <w:rPr>
                <w:sz w:val="20"/>
              </w:rPr>
              <w:t>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43"/>
              <w:ind w:left="213" w:right="153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43"/>
              <w:ind w:left="259" w:right="15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75%</w:t>
            </w:r>
          </w:p>
        </w:tc>
        <w:tc>
          <w:tcPr>
            <w:tcW w:w="1104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43"/>
              <w:ind w:left="198" w:right="14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 w:rsidP="00D6484F">
            <w:pPr>
              <w:pStyle w:val="TableParagraph"/>
              <w:spacing w:before="143"/>
              <w:ind w:right="218"/>
              <w:jc w:val="right"/>
              <w:rPr>
                <w:sz w:val="20"/>
              </w:rPr>
            </w:pPr>
            <w:r w:rsidRPr="00D6484F">
              <w:rPr>
                <w:sz w:val="20"/>
              </w:rPr>
              <w:t>7</w:t>
            </w:r>
            <w:r w:rsidR="00D6484F">
              <w:rPr>
                <w:sz w:val="20"/>
              </w:rPr>
              <w:t>8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43"/>
              <w:ind w:left="266"/>
              <w:rPr>
                <w:sz w:val="20"/>
              </w:rPr>
            </w:pPr>
            <w:r>
              <w:rPr>
                <w:sz w:val="20"/>
              </w:rPr>
              <w:t>61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43"/>
              <w:ind w:left="214" w:right="115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81642A">
            <w:pPr>
              <w:pStyle w:val="TableParagraph"/>
              <w:spacing w:before="143"/>
              <w:ind w:left="156" w:right="99"/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43"/>
              <w:ind w:left="324" w:right="223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75%</w:t>
            </w:r>
          </w:p>
        </w:tc>
      </w:tr>
      <w:tr w:rsidR="00B43E3D" w:rsidTr="00D6484F">
        <w:trPr>
          <w:trHeight w:val="521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9"/>
              <w:ind w:left="136" w:right="1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не</w:t>
            </w:r>
          </w:p>
          <w:p w:rsidR="00B43E3D" w:rsidRPr="00D6484F" w:rsidRDefault="008B179C">
            <w:pPr>
              <w:pStyle w:val="TableParagraph"/>
              <w:spacing w:before="17"/>
              <w:ind w:left="136" w:right="1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A322AA">
            <w:pPr>
              <w:pStyle w:val="TableParagraph"/>
              <w:spacing w:before="138"/>
              <w:ind w:left="286"/>
              <w:rPr>
                <w:sz w:val="20"/>
              </w:rPr>
            </w:pPr>
            <w:r w:rsidRPr="00D6484F">
              <w:rPr>
                <w:sz w:val="20"/>
              </w:rPr>
              <w:t>35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 w:rsidP="0081642A">
            <w:pPr>
              <w:pStyle w:val="TableParagraph"/>
              <w:spacing w:before="138"/>
              <w:ind w:right="199"/>
              <w:jc w:val="right"/>
              <w:rPr>
                <w:sz w:val="20"/>
              </w:rPr>
            </w:pPr>
            <w:r w:rsidRPr="00D6484F">
              <w:rPr>
                <w:sz w:val="20"/>
              </w:rPr>
              <w:t>2</w:t>
            </w:r>
            <w:r w:rsidR="0081642A">
              <w:rPr>
                <w:sz w:val="20"/>
              </w:rPr>
              <w:t>2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38"/>
              <w:ind w:left="238" w:right="12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 w:rsidP="0081642A">
            <w:pPr>
              <w:pStyle w:val="TableParagraph"/>
              <w:spacing w:before="138"/>
              <w:ind w:left="327" w:right="226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2</w:t>
            </w:r>
            <w:r w:rsidR="0081642A">
              <w:rPr>
                <w:sz w:val="20"/>
              </w:rPr>
              <w:t>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38"/>
              <w:ind w:left="237" w:right="127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38"/>
              <w:ind w:left="259" w:right="15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25%</w:t>
            </w:r>
          </w:p>
        </w:tc>
        <w:tc>
          <w:tcPr>
            <w:tcW w:w="1104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38"/>
              <w:ind w:left="223" w:right="114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 w:rsidP="00D6484F">
            <w:pPr>
              <w:pStyle w:val="TableParagraph"/>
              <w:spacing w:before="138"/>
              <w:ind w:right="218"/>
              <w:jc w:val="right"/>
              <w:rPr>
                <w:sz w:val="20"/>
              </w:rPr>
            </w:pPr>
            <w:r w:rsidRPr="00D6484F">
              <w:rPr>
                <w:sz w:val="20"/>
              </w:rPr>
              <w:t>2</w:t>
            </w:r>
            <w:r w:rsidR="00D6484F">
              <w:rPr>
                <w:sz w:val="20"/>
              </w:rPr>
              <w:t>2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38"/>
              <w:ind w:left="266"/>
              <w:rPr>
                <w:sz w:val="20"/>
              </w:rPr>
            </w:pPr>
            <w:r>
              <w:rPr>
                <w:sz w:val="20"/>
              </w:rPr>
              <w:t>49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 w:rsidP="00D6484F">
            <w:pPr>
              <w:pStyle w:val="TableParagraph"/>
              <w:spacing w:before="138"/>
              <w:ind w:left="214" w:right="115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2</w:t>
            </w:r>
            <w:r w:rsidR="00D6484F">
              <w:rPr>
                <w:sz w:val="20"/>
              </w:rPr>
              <w:t>7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81642A">
            <w:pPr>
              <w:pStyle w:val="TableParagraph"/>
              <w:spacing w:before="138"/>
              <w:ind w:left="182" w:right="70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38"/>
              <w:ind w:left="324" w:right="223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25%</w:t>
            </w:r>
          </w:p>
        </w:tc>
      </w:tr>
      <w:tr w:rsidR="00B43E3D" w:rsidTr="00D6484F">
        <w:trPr>
          <w:trHeight w:val="529"/>
        </w:trPr>
        <w:tc>
          <w:tcPr>
            <w:tcW w:w="1359" w:type="dxa"/>
            <w:vMerge w:val="restart"/>
            <w:shd w:val="clear" w:color="auto" w:fill="auto"/>
          </w:tcPr>
          <w:p w:rsidR="00B43E3D" w:rsidRPr="00D6484F" w:rsidRDefault="008B179C">
            <w:pPr>
              <w:pStyle w:val="TableParagraph"/>
              <w:spacing w:before="26"/>
              <w:ind w:left="179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Подгруппа</w:t>
            </w:r>
          </w:p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8B179C">
            <w:pPr>
              <w:pStyle w:val="TableParagraph"/>
              <w:spacing w:before="132"/>
              <w:ind w:left="99"/>
              <w:rPr>
                <w:sz w:val="20"/>
              </w:rPr>
            </w:pPr>
            <w:r w:rsidRPr="00D6484F">
              <w:rPr>
                <w:sz w:val="20"/>
              </w:rPr>
              <w:t>(с</w:t>
            </w:r>
            <w:r w:rsidRPr="00D6484F">
              <w:rPr>
                <w:spacing w:val="-2"/>
                <w:sz w:val="20"/>
              </w:rPr>
              <w:t xml:space="preserve"> </w:t>
            </w:r>
            <w:r w:rsidRPr="00D6484F">
              <w:rPr>
                <w:sz w:val="20"/>
              </w:rPr>
              <w:t>4 до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5</w:t>
            </w:r>
            <w:r w:rsidRPr="00D6484F">
              <w:rPr>
                <w:spacing w:val="-2"/>
                <w:sz w:val="20"/>
              </w:rPr>
              <w:t xml:space="preserve"> </w:t>
            </w:r>
            <w:r w:rsidRPr="00D6484F">
              <w:rPr>
                <w:sz w:val="20"/>
              </w:rPr>
              <w:t>лет)</w:t>
            </w:r>
          </w:p>
        </w:tc>
        <w:tc>
          <w:tcPr>
            <w:tcW w:w="996" w:type="dxa"/>
            <w:tcBorders>
              <w:bottom w:val="single" w:sz="8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56"/>
              <w:ind w:left="98" w:right="5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56"/>
              <w:ind w:left="258"/>
              <w:rPr>
                <w:sz w:val="20"/>
              </w:rPr>
            </w:pPr>
            <w:r>
              <w:rPr>
                <w:sz w:val="20"/>
              </w:rPr>
              <w:t>67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56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56"/>
              <w:ind w:left="211" w:right="154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D6484F">
            <w:pPr>
              <w:pStyle w:val="TableParagraph"/>
              <w:spacing w:before="156"/>
              <w:ind w:left="327" w:right="173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4474DB">
            <w:pPr>
              <w:pStyle w:val="TableParagraph"/>
              <w:spacing w:before="156"/>
              <w:ind w:left="211" w:right="153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4474DB" w:rsidP="004474DB">
            <w:pPr>
              <w:pStyle w:val="TableParagraph"/>
              <w:spacing w:before="156"/>
              <w:ind w:left="259" w:right="106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04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4474DB">
            <w:pPr>
              <w:pStyle w:val="TableParagraph"/>
              <w:spacing w:before="156"/>
              <w:ind w:left="196" w:right="14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4474DB">
            <w:pPr>
              <w:pStyle w:val="TableParagraph"/>
              <w:spacing w:before="156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71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4474DB">
            <w:pPr>
              <w:pStyle w:val="TableParagraph"/>
              <w:spacing w:before="156"/>
              <w:ind w:left="240"/>
              <w:rPr>
                <w:sz w:val="20"/>
              </w:rPr>
            </w:pPr>
            <w:r>
              <w:rPr>
                <w:sz w:val="20"/>
              </w:rPr>
              <w:t>81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4474DB">
            <w:pPr>
              <w:pStyle w:val="TableParagraph"/>
              <w:spacing w:before="156"/>
              <w:ind w:left="214" w:right="11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4F6F3B">
            <w:pPr>
              <w:pStyle w:val="TableParagraph"/>
              <w:spacing w:before="156"/>
              <w:ind w:left="153" w:right="99"/>
              <w:jc w:val="center"/>
              <w:rPr>
                <w:sz w:val="20"/>
              </w:rPr>
            </w:pPr>
            <w:r>
              <w:rPr>
                <w:sz w:val="20"/>
              </w:rPr>
              <w:t>71,6</w:t>
            </w:r>
            <w:r w:rsidR="008B179C" w:rsidRPr="00D6484F">
              <w:rPr>
                <w:sz w:val="20"/>
              </w:rPr>
              <w:t>%</w:t>
            </w:r>
            <w:r w:rsidR="008B179C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4F6F3B">
            <w:pPr>
              <w:pStyle w:val="TableParagraph"/>
              <w:spacing w:before="156"/>
              <w:ind w:left="324" w:right="17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  <w:r w:rsidR="008B179C" w:rsidRPr="00D6484F">
              <w:rPr>
                <w:sz w:val="20"/>
              </w:rPr>
              <w:t>%</w:t>
            </w:r>
          </w:p>
        </w:tc>
      </w:tr>
      <w:tr w:rsidR="00B43E3D" w:rsidTr="00D6484F">
        <w:trPr>
          <w:trHeight w:val="670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9"/>
              <w:ind w:left="136" w:right="1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не</w:t>
            </w:r>
          </w:p>
          <w:p w:rsidR="00B43E3D" w:rsidRPr="00D6484F" w:rsidRDefault="008B179C">
            <w:pPr>
              <w:pStyle w:val="TableParagraph"/>
              <w:spacing w:before="20"/>
              <w:ind w:left="136" w:right="1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D6484F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33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D6484F">
            <w:pPr>
              <w:pStyle w:val="TableParagraph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D6484F">
            <w:pPr>
              <w:pStyle w:val="TableParagraph"/>
              <w:ind w:left="214" w:right="154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D6484F" w:rsidP="00D6484F">
            <w:pPr>
              <w:pStyle w:val="TableParagraph"/>
              <w:ind w:left="327" w:right="22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474DB">
            <w:pPr>
              <w:pStyle w:val="TableParagraph"/>
              <w:ind w:left="213" w:right="15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474DB" w:rsidP="004474DB">
            <w:pPr>
              <w:pStyle w:val="TableParagraph"/>
              <w:ind w:left="259" w:right="15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04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474DB">
            <w:pPr>
              <w:pStyle w:val="TableParagraph"/>
              <w:ind w:left="198" w:right="14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474DB">
            <w:pPr>
              <w:pStyle w:val="TableParagraph"/>
              <w:ind w:right="218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474DB"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19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4474DB" w:rsidRDefault="004474DB" w:rsidP="004474DB">
            <w:pPr>
              <w:pStyle w:val="TableParagraph"/>
              <w:jc w:val="center"/>
              <w:rPr>
                <w:sz w:val="18"/>
              </w:rPr>
            </w:pPr>
          </w:p>
          <w:p w:rsidR="00B43E3D" w:rsidRPr="00D6484F" w:rsidRDefault="004474DB" w:rsidP="004474D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22%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F6F3B">
            <w:pPr>
              <w:pStyle w:val="TableParagraph"/>
              <w:ind w:left="156" w:right="99"/>
              <w:jc w:val="center"/>
              <w:rPr>
                <w:sz w:val="20"/>
              </w:rPr>
            </w:pPr>
            <w:r>
              <w:rPr>
                <w:sz w:val="20"/>
              </w:rPr>
              <w:t>28,4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43E3D" w:rsidRPr="00D6484F" w:rsidRDefault="004F6F3B">
            <w:pPr>
              <w:pStyle w:val="TableParagraph"/>
              <w:ind w:left="324" w:right="22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="008B179C" w:rsidRPr="00D6484F">
              <w:rPr>
                <w:sz w:val="20"/>
              </w:rPr>
              <w:t>%</w:t>
            </w:r>
          </w:p>
        </w:tc>
      </w:tr>
      <w:tr w:rsidR="0081642A" w:rsidTr="00D6484F">
        <w:trPr>
          <w:trHeight w:val="439"/>
        </w:trPr>
        <w:tc>
          <w:tcPr>
            <w:tcW w:w="1359" w:type="dxa"/>
            <w:vMerge w:val="restart"/>
            <w:shd w:val="clear" w:color="auto" w:fill="auto"/>
          </w:tcPr>
          <w:p w:rsidR="0081642A" w:rsidRPr="00D6484F" w:rsidRDefault="0081642A">
            <w:pPr>
              <w:pStyle w:val="TableParagraph"/>
              <w:spacing w:before="26"/>
              <w:ind w:left="179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Подгруппа</w:t>
            </w:r>
          </w:p>
          <w:p w:rsidR="0081642A" w:rsidRPr="00D6484F" w:rsidRDefault="0081642A">
            <w:pPr>
              <w:pStyle w:val="TableParagraph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31"/>
              <w:ind w:left="99"/>
              <w:rPr>
                <w:sz w:val="20"/>
              </w:rPr>
            </w:pPr>
            <w:r w:rsidRPr="00D6484F">
              <w:rPr>
                <w:sz w:val="20"/>
              </w:rPr>
              <w:t>(с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5 до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6</w:t>
            </w:r>
            <w:r w:rsidRPr="00D6484F">
              <w:rPr>
                <w:spacing w:val="48"/>
                <w:sz w:val="20"/>
              </w:rPr>
              <w:t xml:space="preserve"> </w:t>
            </w:r>
            <w:r w:rsidRPr="00D6484F">
              <w:rPr>
                <w:sz w:val="20"/>
              </w:rPr>
              <w:t>лет)</w:t>
            </w:r>
          </w:p>
        </w:tc>
        <w:tc>
          <w:tcPr>
            <w:tcW w:w="996" w:type="dxa"/>
            <w:tcBorders>
              <w:bottom w:val="single" w:sz="8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98" w:right="5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313"/>
              <w:rPr>
                <w:sz w:val="20"/>
              </w:rPr>
            </w:pPr>
            <w:r>
              <w:rPr>
                <w:sz w:val="20"/>
              </w:rPr>
              <w:t>82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238" w:right="12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6484F">
              <w:rPr>
                <w:sz w:val="20"/>
              </w:rPr>
              <w:t>7%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 w:rsidP="0081642A">
            <w:pPr>
              <w:pStyle w:val="TableParagraph"/>
              <w:spacing w:before="110"/>
              <w:ind w:left="327" w:right="17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237" w:right="123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259" w:right="106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04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110"/>
              <w:ind w:left="313"/>
              <w:rPr>
                <w:sz w:val="20"/>
              </w:rPr>
            </w:pPr>
            <w:r>
              <w:rPr>
                <w:sz w:val="20"/>
              </w:rPr>
              <w:t>82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110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0"/>
              <w:ind w:left="292"/>
              <w:rPr>
                <w:sz w:val="20"/>
              </w:rPr>
            </w:pPr>
            <w:r>
              <w:rPr>
                <w:sz w:val="20"/>
              </w:rPr>
              <w:t>81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156"/>
              <w:ind w:left="327" w:right="173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110"/>
              <w:ind w:left="182" w:right="73"/>
              <w:jc w:val="center"/>
              <w:rPr>
                <w:sz w:val="20"/>
              </w:rPr>
            </w:pPr>
            <w:r>
              <w:rPr>
                <w:sz w:val="20"/>
              </w:rPr>
              <w:t>79,2</w:t>
            </w:r>
            <w:r w:rsidR="0081642A" w:rsidRPr="00D6484F">
              <w:rPr>
                <w:sz w:val="20"/>
              </w:rPr>
              <w:t>%</w:t>
            </w:r>
          </w:p>
        </w:tc>
        <w:tc>
          <w:tcPr>
            <w:tcW w:w="1270" w:type="dxa"/>
            <w:tcBorders>
              <w:left w:val="single" w:sz="2" w:space="0" w:color="000000"/>
              <w:bottom w:val="nil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110"/>
              <w:ind w:left="324" w:right="170"/>
              <w:jc w:val="center"/>
              <w:rPr>
                <w:sz w:val="20"/>
              </w:rPr>
            </w:pPr>
            <w:r>
              <w:rPr>
                <w:sz w:val="20"/>
              </w:rPr>
              <w:t>77,2</w:t>
            </w:r>
            <w:r w:rsidR="0081642A" w:rsidRPr="00D6484F">
              <w:rPr>
                <w:sz w:val="20"/>
              </w:rPr>
              <w:t>%</w:t>
            </w:r>
          </w:p>
        </w:tc>
      </w:tr>
      <w:tr w:rsidR="0081642A" w:rsidTr="00D6484F">
        <w:trPr>
          <w:trHeight w:val="756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81642A" w:rsidRPr="00D6484F" w:rsidRDefault="008164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8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6"/>
              <w:ind w:left="136" w:right="1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не</w:t>
            </w:r>
          </w:p>
          <w:p w:rsidR="0081642A" w:rsidRPr="00D6484F" w:rsidRDefault="0081642A">
            <w:pPr>
              <w:pStyle w:val="TableParagraph"/>
              <w:spacing w:before="17"/>
              <w:ind w:left="136" w:right="1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286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214" w:right="15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D6484F">
              <w:rPr>
                <w:sz w:val="20"/>
              </w:rPr>
              <w:t>3%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327" w:right="226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1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213" w:right="153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259" w:right="15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04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 w:rsidP="00773EE6">
            <w:pPr>
              <w:pStyle w:val="TableParagraph"/>
              <w:spacing w:before="1"/>
              <w:ind w:left="286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 w:rsidP="00773EE6">
            <w:pPr>
              <w:pStyle w:val="TableParagraph"/>
              <w:spacing w:before="1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81642A">
            <w:pPr>
              <w:pStyle w:val="TableParagraph"/>
              <w:spacing w:before="1"/>
              <w:ind w:left="266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1642A" w:rsidRPr="00D6484F" w:rsidRDefault="0081642A" w:rsidP="00773EE6">
            <w:pPr>
              <w:pStyle w:val="TableParagraph"/>
              <w:ind w:left="327" w:right="226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top w:val="single" w:sz="8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777EC2">
            <w:pPr>
              <w:pStyle w:val="TableParagraph"/>
              <w:spacing w:before="1"/>
              <w:ind w:left="156" w:right="99"/>
              <w:jc w:val="center"/>
              <w:rPr>
                <w:sz w:val="20"/>
              </w:rPr>
            </w:pPr>
            <w:r>
              <w:rPr>
                <w:sz w:val="20"/>
              </w:rPr>
              <w:t>20,8</w:t>
            </w:r>
            <w:r w:rsidR="0081642A" w:rsidRPr="00D6484F">
              <w:rPr>
                <w:sz w:val="20"/>
              </w:rPr>
              <w:t>%</w:t>
            </w:r>
          </w:p>
        </w:tc>
        <w:tc>
          <w:tcPr>
            <w:tcW w:w="1270" w:type="dxa"/>
            <w:tcBorders>
              <w:top w:val="nil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5"/>
              <w:rPr>
                <w:b/>
              </w:rPr>
            </w:pPr>
          </w:p>
          <w:p w:rsidR="0081642A" w:rsidRPr="00D6484F" w:rsidRDefault="00777EC2" w:rsidP="00777EC2">
            <w:pPr>
              <w:pStyle w:val="TableParagraph"/>
              <w:spacing w:before="1"/>
              <w:ind w:left="324" w:right="223"/>
              <w:jc w:val="center"/>
              <w:rPr>
                <w:sz w:val="20"/>
              </w:rPr>
            </w:pPr>
            <w:r>
              <w:rPr>
                <w:sz w:val="20"/>
              </w:rPr>
              <w:t>22,8</w:t>
            </w:r>
            <w:r w:rsidR="0081642A" w:rsidRPr="00D6484F">
              <w:rPr>
                <w:sz w:val="20"/>
              </w:rPr>
              <w:t>%</w:t>
            </w:r>
          </w:p>
        </w:tc>
      </w:tr>
      <w:tr w:rsidR="0081642A" w:rsidTr="00D6484F">
        <w:trPr>
          <w:trHeight w:val="344"/>
        </w:trPr>
        <w:tc>
          <w:tcPr>
            <w:tcW w:w="1359" w:type="dxa"/>
            <w:vMerge w:val="restart"/>
            <w:shd w:val="clear" w:color="auto" w:fill="auto"/>
          </w:tcPr>
          <w:p w:rsidR="0081642A" w:rsidRPr="00D6484F" w:rsidRDefault="0081642A">
            <w:pPr>
              <w:pStyle w:val="TableParagraph"/>
              <w:spacing w:before="29"/>
              <w:ind w:left="179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Подгруппа</w:t>
            </w:r>
          </w:p>
          <w:p w:rsidR="0081642A" w:rsidRPr="00D6484F" w:rsidRDefault="0081642A">
            <w:pPr>
              <w:pStyle w:val="TableParagraph"/>
              <w:spacing w:before="24"/>
              <w:ind w:left="174"/>
              <w:rPr>
                <w:sz w:val="20"/>
              </w:rPr>
            </w:pPr>
            <w:r w:rsidRPr="00D6484F">
              <w:rPr>
                <w:sz w:val="20"/>
              </w:rPr>
              <w:t>(с</w:t>
            </w:r>
            <w:r w:rsidRPr="00D6484F">
              <w:rPr>
                <w:spacing w:val="-1"/>
                <w:sz w:val="20"/>
              </w:rPr>
              <w:t xml:space="preserve"> </w:t>
            </w:r>
            <w:r w:rsidRPr="00D6484F">
              <w:rPr>
                <w:sz w:val="20"/>
              </w:rPr>
              <w:t>6 до</w:t>
            </w:r>
            <w:r w:rsidRPr="00D6484F">
              <w:rPr>
                <w:spacing w:val="-3"/>
                <w:sz w:val="20"/>
              </w:rPr>
              <w:t xml:space="preserve"> </w:t>
            </w:r>
            <w:r w:rsidRPr="00D6484F">
              <w:rPr>
                <w:sz w:val="20"/>
              </w:rPr>
              <w:t>7 лет)</w:t>
            </w:r>
          </w:p>
        </w:tc>
        <w:tc>
          <w:tcPr>
            <w:tcW w:w="996" w:type="dxa"/>
            <w:tcBorders>
              <w:bottom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98" w:right="5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258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6484F">
              <w:rPr>
                <w:sz w:val="20"/>
              </w:rPr>
              <w:t>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86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211" w:right="154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322" w:right="228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D6484F">
              <w:rPr>
                <w:sz w:val="20"/>
              </w:rPr>
              <w:t>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65"/>
              <w:ind w:left="213" w:right="153"/>
              <w:jc w:val="center"/>
              <w:rPr>
                <w:sz w:val="20"/>
              </w:rPr>
            </w:pPr>
            <w:r>
              <w:rPr>
                <w:sz w:val="20"/>
              </w:rPr>
              <w:t>91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256" w:right="15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196" w:right="140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156"/>
              <w:ind w:left="327" w:right="17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z w:val="20"/>
              </w:rPr>
              <w:t>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24"/>
              <w:ind w:left="240"/>
              <w:rPr>
                <w:sz w:val="20"/>
              </w:rPr>
            </w:pPr>
            <w:r w:rsidRPr="00D6484F">
              <w:rPr>
                <w:sz w:val="20"/>
              </w:rPr>
              <w:t>75%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642A" w:rsidRPr="00D6484F" w:rsidRDefault="0081642A" w:rsidP="0081642A">
            <w:pPr>
              <w:pStyle w:val="TableParagraph"/>
              <w:spacing w:before="156"/>
              <w:ind w:left="327" w:right="173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z w:val="20"/>
              </w:rPr>
              <w:t>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24"/>
              <w:ind w:left="153" w:right="99"/>
              <w:jc w:val="center"/>
              <w:rPr>
                <w:sz w:val="20"/>
              </w:rPr>
            </w:pPr>
            <w:r>
              <w:rPr>
                <w:sz w:val="20"/>
              </w:rPr>
              <w:t>84,8</w:t>
            </w:r>
            <w:r w:rsidR="0081642A" w:rsidRPr="00D6484F">
              <w:rPr>
                <w:sz w:val="20"/>
              </w:rPr>
              <w:t>%</w:t>
            </w:r>
            <w:r w:rsidR="0081642A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24"/>
              <w:ind w:left="318" w:right="225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  <w:r w:rsidR="0081642A" w:rsidRPr="00D6484F">
              <w:rPr>
                <w:sz w:val="20"/>
              </w:rPr>
              <w:t>%</w:t>
            </w:r>
            <w:r w:rsidR="0081642A" w:rsidRPr="00D6484F">
              <w:rPr>
                <w:spacing w:val="-1"/>
                <w:sz w:val="20"/>
              </w:rPr>
              <w:t xml:space="preserve"> </w:t>
            </w:r>
          </w:p>
        </w:tc>
      </w:tr>
      <w:tr w:rsidR="0081642A" w:rsidTr="00D6484F">
        <w:trPr>
          <w:trHeight w:val="514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81642A" w:rsidRPr="00D6484F" w:rsidRDefault="0081642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1"/>
              <w:ind w:left="136" w:right="1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не</w:t>
            </w:r>
          </w:p>
          <w:p w:rsidR="0081642A" w:rsidRPr="00D6484F" w:rsidRDefault="0081642A">
            <w:pPr>
              <w:pStyle w:val="TableParagraph"/>
              <w:spacing w:before="18"/>
              <w:ind w:left="136" w:right="1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258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6484F">
              <w:rPr>
                <w:sz w:val="20"/>
              </w:rPr>
              <w:t>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211" w:right="15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322" w:right="228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D6484F">
              <w:rPr>
                <w:sz w:val="20"/>
              </w:rPr>
              <w:t>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1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237" w:right="127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256" w:right="15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0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196" w:right="14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D6484F">
              <w:rPr>
                <w:sz w:val="20"/>
              </w:rPr>
              <w:t>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6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1642A" w:rsidRPr="00D6484F" w:rsidRDefault="0081642A" w:rsidP="00773EE6">
            <w:pPr>
              <w:pStyle w:val="TableParagraph"/>
              <w:ind w:left="327" w:right="226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99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81642A">
            <w:pPr>
              <w:pStyle w:val="TableParagraph"/>
              <w:spacing w:before="136"/>
              <w:ind w:left="240"/>
              <w:rPr>
                <w:sz w:val="20"/>
              </w:rPr>
            </w:pPr>
            <w:r w:rsidRPr="00D6484F">
              <w:rPr>
                <w:sz w:val="20"/>
              </w:rPr>
              <w:t>25%</w:t>
            </w:r>
            <w:r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81642A" w:rsidP="00773EE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81642A" w:rsidRPr="00D6484F" w:rsidRDefault="0081642A" w:rsidP="0081642A">
            <w:pPr>
              <w:pStyle w:val="TableParagraph"/>
              <w:ind w:left="327" w:right="22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t>1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02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136"/>
              <w:ind w:left="153" w:right="99"/>
              <w:jc w:val="center"/>
              <w:rPr>
                <w:sz w:val="20"/>
              </w:rPr>
            </w:pPr>
            <w:r>
              <w:rPr>
                <w:sz w:val="20"/>
              </w:rPr>
              <w:t>15,2</w:t>
            </w:r>
            <w:r w:rsidR="0081642A" w:rsidRPr="00D6484F">
              <w:rPr>
                <w:sz w:val="20"/>
              </w:rPr>
              <w:t>%</w:t>
            </w:r>
            <w:r w:rsidR="0081642A" w:rsidRPr="00D6484F"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81642A" w:rsidRPr="00D6484F" w:rsidRDefault="00777EC2">
            <w:pPr>
              <w:pStyle w:val="TableParagraph"/>
              <w:spacing w:before="136"/>
              <w:ind w:left="318" w:right="225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81642A" w:rsidRPr="00D6484F">
              <w:rPr>
                <w:sz w:val="20"/>
              </w:rPr>
              <w:t>%</w:t>
            </w:r>
            <w:r w:rsidR="0081642A" w:rsidRPr="00D6484F">
              <w:rPr>
                <w:spacing w:val="-1"/>
                <w:sz w:val="20"/>
              </w:rPr>
              <w:t xml:space="preserve"> </w:t>
            </w:r>
          </w:p>
        </w:tc>
      </w:tr>
      <w:tr w:rsidR="00B43E3D" w:rsidTr="00D6484F">
        <w:trPr>
          <w:trHeight w:val="427"/>
        </w:trPr>
        <w:tc>
          <w:tcPr>
            <w:tcW w:w="1359" w:type="dxa"/>
            <w:vMerge w:val="restart"/>
            <w:shd w:val="clear" w:color="auto" w:fill="auto"/>
          </w:tcPr>
          <w:p w:rsidR="00B43E3D" w:rsidRPr="00D6484F" w:rsidRDefault="00B43E3D">
            <w:pPr>
              <w:pStyle w:val="TableParagraph"/>
              <w:rPr>
                <w:b/>
              </w:rPr>
            </w:pPr>
          </w:p>
          <w:p w:rsidR="00B43E3D" w:rsidRPr="00D6484F" w:rsidRDefault="008B179C">
            <w:pPr>
              <w:pStyle w:val="TableParagraph"/>
              <w:spacing w:before="133"/>
              <w:ind w:left="277"/>
              <w:rPr>
                <w:b/>
                <w:sz w:val="20"/>
              </w:rPr>
            </w:pPr>
            <w:r w:rsidRPr="00D6484F">
              <w:rPr>
                <w:b/>
                <w:sz w:val="20"/>
              </w:rPr>
              <w:t>ИТОГО: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05"/>
              <w:ind w:left="98" w:right="5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777EC2">
            <w:pPr>
              <w:pStyle w:val="TableParagraph"/>
              <w:spacing w:before="21"/>
              <w:ind w:left="284"/>
              <w:rPr>
                <w:sz w:val="20"/>
              </w:rPr>
            </w:pPr>
            <w:r>
              <w:rPr>
                <w:sz w:val="20"/>
              </w:rPr>
              <w:t>74,5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8B179C" w:rsidP="00777EC2">
            <w:pPr>
              <w:pStyle w:val="TableParagraph"/>
              <w:spacing w:before="21"/>
              <w:ind w:right="149"/>
              <w:jc w:val="right"/>
              <w:rPr>
                <w:sz w:val="20"/>
              </w:rPr>
            </w:pPr>
            <w:r w:rsidRPr="00D6484F">
              <w:rPr>
                <w:sz w:val="20"/>
              </w:rPr>
              <w:t>7</w:t>
            </w:r>
            <w:r w:rsidR="00777EC2">
              <w:rPr>
                <w:sz w:val="20"/>
              </w:rPr>
              <w:t>7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</w:tr>
      <w:tr w:rsidR="00B43E3D" w:rsidTr="00D6484F">
        <w:trPr>
          <w:trHeight w:val="526"/>
        </w:trPr>
        <w:tc>
          <w:tcPr>
            <w:tcW w:w="1359" w:type="dxa"/>
            <w:vMerge/>
            <w:tcBorders>
              <w:top w:val="nil"/>
            </w:tcBorders>
            <w:shd w:val="clear" w:color="auto" w:fill="auto"/>
          </w:tcPr>
          <w:p w:rsidR="00B43E3D" w:rsidRPr="00D6484F" w:rsidRDefault="00B43E3D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000000"/>
            </w:tcBorders>
            <w:shd w:val="clear" w:color="auto" w:fill="auto"/>
          </w:tcPr>
          <w:p w:rsidR="00B43E3D" w:rsidRPr="00D6484F" w:rsidRDefault="008B179C">
            <w:pPr>
              <w:pStyle w:val="TableParagraph"/>
              <w:spacing w:before="11"/>
              <w:ind w:left="136" w:right="17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не</w:t>
            </w:r>
          </w:p>
          <w:p w:rsidR="00B43E3D" w:rsidRPr="00D6484F" w:rsidRDefault="008B179C">
            <w:pPr>
              <w:pStyle w:val="TableParagraph"/>
              <w:spacing w:before="17"/>
              <w:ind w:left="136" w:right="18"/>
              <w:jc w:val="center"/>
              <w:rPr>
                <w:sz w:val="20"/>
              </w:rPr>
            </w:pPr>
            <w:r w:rsidRPr="00D6484F">
              <w:rPr>
                <w:sz w:val="20"/>
              </w:rPr>
              <w:t>освоено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777EC2">
            <w:pPr>
              <w:pStyle w:val="TableParagraph"/>
              <w:spacing w:before="141"/>
              <w:ind w:left="284"/>
              <w:rPr>
                <w:sz w:val="20"/>
              </w:rPr>
            </w:pPr>
            <w:r>
              <w:rPr>
                <w:sz w:val="20"/>
              </w:rPr>
              <w:t>25,9</w:t>
            </w:r>
            <w:r w:rsidR="008B179C" w:rsidRPr="00D6484F">
              <w:rPr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8B179C" w:rsidP="00777EC2">
            <w:pPr>
              <w:pStyle w:val="TableParagraph"/>
              <w:spacing w:before="141"/>
              <w:ind w:right="199"/>
              <w:jc w:val="right"/>
              <w:rPr>
                <w:sz w:val="20"/>
              </w:rPr>
            </w:pPr>
            <w:r w:rsidRPr="00D6484F">
              <w:rPr>
                <w:sz w:val="20"/>
              </w:rPr>
              <w:t>2</w:t>
            </w:r>
            <w:r w:rsidR="00777EC2">
              <w:rPr>
                <w:sz w:val="20"/>
              </w:rPr>
              <w:t>2,9</w:t>
            </w:r>
            <w:r w:rsidRPr="00D6484F"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04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  <w:tcBorders>
              <w:top w:val="single" w:sz="4" w:space="0" w:color="000000"/>
              <w:righ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B43E3D" w:rsidRPr="00D6484F" w:rsidRDefault="00B43E3D">
            <w:pPr>
              <w:pStyle w:val="TableParagraph"/>
              <w:rPr>
                <w:sz w:val="18"/>
              </w:rPr>
            </w:pPr>
          </w:p>
        </w:tc>
      </w:tr>
    </w:tbl>
    <w:p w:rsidR="00B43E3D" w:rsidRDefault="00B43E3D">
      <w:pPr>
        <w:rPr>
          <w:sz w:val="18"/>
        </w:rPr>
        <w:sectPr w:rsidR="00B43E3D">
          <w:type w:val="continuous"/>
          <w:pgSz w:w="16840" w:h="11910" w:orient="landscape"/>
          <w:pgMar w:top="100" w:right="180" w:bottom="280" w:left="260" w:header="720" w:footer="720" w:gutter="0"/>
          <w:cols w:space="720"/>
        </w:sectPr>
      </w:pPr>
    </w:p>
    <w:p w:rsidR="00B43E3D" w:rsidRDefault="00B43E3D">
      <w:pPr>
        <w:spacing w:before="9" w:after="1"/>
        <w:rPr>
          <w:b/>
          <w:sz w:val="28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359"/>
        <w:gridCol w:w="996"/>
        <w:gridCol w:w="1133"/>
        <w:gridCol w:w="1134"/>
        <w:gridCol w:w="1133"/>
        <w:gridCol w:w="1275"/>
        <w:gridCol w:w="1131"/>
        <w:gridCol w:w="1135"/>
        <w:gridCol w:w="1104"/>
        <w:gridCol w:w="1169"/>
        <w:gridCol w:w="1099"/>
        <w:gridCol w:w="1143"/>
        <w:gridCol w:w="1025"/>
        <w:gridCol w:w="1270"/>
      </w:tblGrid>
      <w:tr w:rsidR="00B43E3D">
        <w:trPr>
          <w:trHeight w:val="773"/>
        </w:trPr>
        <w:tc>
          <w:tcPr>
            <w:tcW w:w="1359" w:type="dxa"/>
            <w:shd w:val="clear" w:color="auto" w:fill="66FFFF"/>
          </w:tcPr>
          <w:p w:rsidR="00B43E3D" w:rsidRDefault="008B179C">
            <w:pPr>
              <w:pStyle w:val="TableParagraph"/>
              <w:spacing w:before="27" w:line="235" w:lineRule="auto"/>
              <w:ind w:left="231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Динамика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 год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</w:t>
            </w:r>
            <w:proofErr w:type="gramEnd"/>
          </w:p>
          <w:p w:rsidR="00B43E3D" w:rsidRDefault="008B179C">
            <w:pPr>
              <w:pStyle w:val="TableParagraph"/>
              <w:spacing w:before="42"/>
              <w:ind w:left="179" w:right="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ДОУ</w:t>
            </w:r>
          </w:p>
        </w:tc>
        <w:tc>
          <w:tcPr>
            <w:tcW w:w="996" w:type="dxa"/>
            <w:shd w:val="clear" w:color="auto" w:fill="66FFFF"/>
          </w:tcPr>
          <w:p w:rsidR="00B43E3D" w:rsidRDefault="00B43E3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43E3D" w:rsidRDefault="008B179C" w:rsidP="00935378">
            <w:pPr>
              <w:pStyle w:val="TableParagraph"/>
              <w:spacing w:before="1"/>
              <w:ind w:left="363"/>
              <w:rPr>
                <w:sz w:val="20"/>
              </w:rPr>
            </w:pPr>
            <w:r>
              <w:rPr>
                <w:sz w:val="20"/>
              </w:rPr>
              <w:t>1</w:t>
            </w:r>
            <w:r w:rsidR="00935378">
              <w:rPr>
                <w:sz w:val="20"/>
              </w:rPr>
              <w:t>8</w:t>
            </w:r>
            <w:r>
              <w:rPr>
                <w:sz w:val="20"/>
              </w:rPr>
              <w:t>%</w:t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34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33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275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31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35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04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69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099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143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025" w:type="dxa"/>
            <w:tcBorders>
              <w:righ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  <w:tc>
          <w:tcPr>
            <w:tcW w:w="1270" w:type="dxa"/>
            <w:tcBorders>
              <w:left w:val="single" w:sz="2" w:space="0" w:color="000000"/>
            </w:tcBorders>
            <w:shd w:val="clear" w:color="auto" w:fill="66FFFF"/>
          </w:tcPr>
          <w:p w:rsidR="00B43E3D" w:rsidRDefault="00B43E3D">
            <w:pPr>
              <w:pStyle w:val="TableParagraph"/>
            </w:pPr>
          </w:p>
        </w:tc>
      </w:tr>
    </w:tbl>
    <w:p w:rsidR="00B43E3D" w:rsidRDefault="00B43E3D">
      <w:pPr>
        <w:spacing w:before="7"/>
        <w:rPr>
          <w:b/>
          <w:sz w:val="23"/>
        </w:rPr>
      </w:pPr>
    </w:p>
    <w:p w:rsidR="00B43E3D" w:rsidRDefault="008B179C">
      <w:pPr>
        <w:spacing w:before="90" w:line="259" w:lineRule="auto"/>
        <w:ind w:left="308" w:right="1491"/>
        <w:rPr>
          <w:sz w:val="24"/>
        </w:rPr>
      </w:pPr>
      <w:r>
        <w:rPr>
          <w:b/>
          <w:sz w:val="24"/>
        </w:rPr>
        <w:t>Выводы: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Итоговый результат мониторинга образовательного процесса выявил положительную динамику на 1</w:t>
      </w:r>
      <w:r w:rsidR="00732E48">
        <w:rPr>
          <w:sz w:val="24"/>
        </w:rPr>
        <w:t>8</w:t>
      </w:r>
      <w:r>
        <w:rPr>
          <w:sz w:val="24"/>
        </w:rPr>
        <w:t xml:space="preserve"> % степени продвижения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воспитанников в освоении ООП МБДОУ детского сада № </w:t>
      </w:r>
      <w:r w:rsidR="00732E48">
        <w:rPr>
          <w:sz w:val="24"/>
        </w:rPr>
        <w:t>2</w:t>
      </w:r>
      <w:r>
        <w:rPr>
          <w:sz w:val="24"/>
        </w:rPr>
        <w:t xml:space="preserve"> «</w:t>
      </w:r>
      <w:r w:rsidR="00732E48">
        <w:rPr>
          <w:sz w:val="24"/>
        </w:rPr>
        <w:t>Березка</w:t>
      </w:r>
      <w:r>
        <w:rPr>
          <w:sz w:val="24"/>
        </w:rPr>
        <w:t xml:space="preserve">» в каждой возрастной </w:t>
      </w:r>
      <w:proofErr w:type="spellStart"/>
      <w:r>
        <w:rPr>
          <w:sz w:val="24"/>
        </w:rPr>
        <w:t>подгруппее</w:t>
      </w:r>
      <w:proofErr w:type="spellEnd"/>
      <w:r>
        <w:rPr>
          <w:sz w:val="24"/>
        </w:rPr>
        <w:t xml:space="preserve"> по всем 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областям.</w:t>
      </w:r>
    </w:p>
    <w:sectPr w:rsidR="00B43E3D" w:rsidSect="00B43E3D">
      <w:pgSz w:w="16840" w:h="11910" w:orient="landscape"/>
      <w:pgMar w:top="1100" w:right="180" w:bottom="280" w:left="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43E3D"/>
    <w:rsid w:val="004474DB"/>
    <w:rsid w:val="004F6F3B"/>
    <w:rsid w:val="0053428F"/>
    <w:rsid w:val="00732E48"/>
    <w:rsid w:val="00777EC2"/>
    <w:rsid w:val="0081642A"/>
    <w:rsid w:val="008B179C"/>
    <w:rsid w:val="00906CA4"/>
    <w:rsid w:val="00935378"/>
    <w:rsid w:val="00A322AA"/>
    <w:rsid w:val="00B43E3D"/>
    <w:rsid w:val="00D6484F"/>
    <w:rsid w:val="00E06A96"/>
    <w:rsid w:val="00FB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3E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3E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3E3D"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rsid w:val="00B43E3D"/>
    <w:pPr>
      <w:ind w:left="2447" w:right="252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43E3D"/>
  </w:style>
  <w:style w:type="paragraph" w:customStyle="1" w:styleId="TableParagraph">
    <w:name w:val="Table Paragraph"/>
    <w:basedOn w:val="a"/>
    <w:uiPriority w:val="1"/>
    <w:qFormat/>
    <w:rsid w:val="00B43E3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таблица мониторинга освоения образовательных областей программы</dc:title>
  <dc:creator>Методист</dc:creator>
  <cp:lastModifiedBy>МДОУДС2</cp:lastModifiedBy>
  <cp:revision>13</cp:revision>
  <dcterms:created xsi:type="dcterms:W3CDTF">2021-07-13T12:02:00Z</dcterms:created>
  <dcterms:modified xsi:type="dcterms:W3CDTF">2021-07-16T06:04:00Z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