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План мероприятий </w:t>
      </w:r>
    </w:p>
    <w:p w14:paraId="02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МБУК «БО Васюринского с/п»</w:t>
      </w:r>
    </w:p>
    <w:p w14:paraId="03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на август 2024 г.</w:t>
      </w:r>
      <w:r>
        <w:rPr>
          <w:sz w:val="28"/>
        </w:rPr>
        <w:t xml:space="preserve">                     </w:t>
      </w:r>
    </w:p>
    <w:tbl>
      <w:tblPr>
        <w:tblStyle w:val="Style_1"/>
        <w:tblInd w:type="dxa" w:w="108"/>
        <w:tblLayout w:type="fixed"/>
        <w:tblCellMar>
          <w:top w:type="dxa" w:w="0"/>
          <w:left w:type="dxa" w:w="28"/>
          <w:bottom w:type="dxa" w:w="0"/>
          <w:right w:type="dxa" w:w="108"/>
        </w:tblCellMar>
      </w:tblPr>
      <w:tblGrid>
        <w:gridCol w:w="627"/>
        <w:gridCol w:w="3971"/>
        <w:gridCol w:w="4394"/>
        <w:gridCol w:w="1843"/>
        <w:gridCol w:w="3119"/>
        <w:gridCol w:w="1134"/>
      </w:tblGrid>
      <w:tr>
        <w:trPr>
          <w:trHeight w:hRule="atLeast" w:val="131"/>
        </w:trPr>
        <w:tc>
          <w:tcPr>
            <w:tcW w:type="dxa" w:w="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108"/>
            </w:tcMar>
            <w:vAlign w:val="center"/>
          </w:tcPr>
          <w:p w14:paraId="0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0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</w:t>
            </w:r>
            <w:r>
              <w:rPr>
                <w:sz w:val="22"/>
              </w:rPr>
              <w:t>/п</w:t>
            </w:r>
          </w:p>
        </w:tc>
        <w:tc>
          <w:tcPr>
            <w:tcW w:type="dxa" w:w="3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108"/>
            </w:tcMar>
            <w:vAlign w:val="center"/>
          </w:tcPr>
          <w:p w14:paraId="06000000">
            <w:pPr>
              <w:ind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Форма и наименования мероприятия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108"/>
            </w:tcMar>
            <w:vAlign w:val="center"/>
          </w:tcPr>
          <w:p w14:paraId="0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Учреждение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108"/>
            </w:tcMar>
            <w:vAlign w:val="center"/>
          </w:tcPr>
          <w:p w14:paraId="08000000">
            <w:pPr>
              <w:ind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Дата и время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108"/>
            </w:tcMar>
            <w:vAlign w:val="center"/>
          </w:tcPr>
          <w:p w14:paraId="09000000">
            <w:pPr>
              <w:ind/>
              <w:contextualSpacing w:val="1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Место проведения мероприятия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108"/>
            </w:tcMar>
            <w:vAlign w:val="center"/>
          </w:tcPr>
          <w:p w14:paraId="0A000000">
            <w:pPr>
              <w:ind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Охват человек</w:t>
            </w:r>
          </w:p>
        </w:tc>
      </w:tr>
      <w:tr>
        <w:trPr>
          <w:trHeight w:hRule="atLeast" w:val="70"/>
        </w:trPr>
        <w:tc>
          <w:tcPr>
            <w:tcW w:type="dxa" w:w="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</w:t>
            </w:r>
          </w:p>
        </w:tc>
        <w:tc>
          <w:tcPr>
            <w:tcW w:type="dxa" w:w="3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Видеообзор - «Гимназия имени А.С. Пушкина: прошлое и настоящее» -</w:t>
            </w:r>
          </w:p>
          <w:p w14:paraId="0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к 800-летию со дня образования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г.Юрьевец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0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Васюринская сельская библиотека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03.08.2024</w:t>
            </w:r>
          </w:p>
          <w:p w14:paraId="1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11.00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Васюринская сельская библиотека</w:t>
            </w:r>
          </w:p>
          <w:p w14:paraId="1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ст. Васюринская,</w:t>
            </w:r>
          </w:p>
          <w:p w14:paraId="1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ул. Луначарского, 85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20 человек</w:t>
            </w:r>
          </w:p>
        </w:tc>
      </w:tr>
      <w:tr>
        <w:trPr>
          <w:trHeight w:hRule="atLeast" w:val="70"/>
        </w:trPr>
        <w:tc>
          <w:tcPr>
            <w:tcW w:type="dxa" w:w="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2.</w:t>
            </w:r>
          </w:p>
        </w:tc>
        <w:tc>
          <w:tcPr>
            <w:tcW w:type="dxa" w:w="3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Информ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- закладка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 -</w:t>
            </w:r>
          </w:p>
          <w:p w14:paraId="1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«Любить и беречь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»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1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Васюринская детская библиотека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06.08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.2024</w:t>
            </w:r>
          </w:p>
          <w:p w14:paraId="1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10.30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Васюринская детская библиотека</w:t>
            </w:r>
          </w:p>
          <w:p w14:paraId="1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ст. Васюринская,</w:t>
            </w:r>
          </w:p>
          <w:p w14:paraId="1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ул. Ставского, 19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10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человек</w:t>
            </w:r>
          </w:p>
        </w:tc>
      </w:tr>
      <w:tr>
        <w:trPr>
          <w:trHeight w:hRule="atLeast" w:val="70"/>
        </w:trPr>
        <w:tc>
          <w:tcPr>
            <w:tcW w:type="dxa" w:w="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3.</w:t>
            </w:r>
          </w:p>
        </w:tc>
        <w:tc>
          <w:tcPr>
            <w:tcW w:type="dxa" w:w="3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Познавательный час - «Здоровье дороже богатства»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2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Васюринская сельская библиотека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14.08.2024</w:t>
            </w:r>
          </w:p>
          <w:p w14:paraId="2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11.00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Васюринская сельская библиотека</w:t>
            </w:r>
          </w:p>
          <w:p w14:paraId="2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ст. Васюринская,</w:t>
            </w:r>
          </w:p>
          <w:p w14:paraId="2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ул. Луначарского, 85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20 человек</w:t>
            </w:r>
          </w:p>
        </w:tc>
      </w:tr>
      <w:tr>
        <w:trPr>
          <w:trHeight w:hRule="atLeast" w:val="70"/>
        </w:trPr>
        <w:tc>
          <w:tcPr>
            <w:tcW w:type="dxa" w:w="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4.</w:t>
            </w:r>
          </w:p>
        </w:tc>
        <w:tc>
          <w:tcPr>
            <w:tcW w:type="dxa" w:w="3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Урок здоровья -</w:t>
            </w:r>
          </w:p>
          <w:p w14:paraId="2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«Незримый враг»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2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Васюринская детская библиотека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15.08.2024</w:t>
            </w:r>
          </w:p>
          <w:p w14:paraId="3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10.30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Васюринская детская библиотека</w:t>
            </w:r>
          </w:p>
          <w:p w14:paraId="3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ст. Васюринская,</w:t>
            </w:r>
          </w:p>
          <w:p w14:paraId="3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ул. Ставского, 19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15 человек</w:t>
            </w:r>
          </w:p>
        </w:tc>
      </w:tr>
      <w:tr>
        <w:trPr>
          <w:trHeight w:hRule="atLeast" w:val="70"/>
        </w:trPr>
        <w:tc>
          <w:tcPr>
            <w:tcW w:type="dxa" w:w="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5.</w:t>
            </w:r>
          </w:p>
        </w:tc>
        <w:tc>
          <w:tcPr>
            <w:tcW w:type="dxa" w:w="3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Информ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- закладка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- </w:t>
            </w:r>
          </w:p>
          <w:p w14:paraId="3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«Любить и беречь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»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3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Васюринская детская библиотека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06.08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.2024</w:t>
            </w:r>
          </w:p>
          <w:p w14:paraId="3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10.30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Васюринская детская библиотека</w:t>
            </w:r>
          </w:p>
          <w:p w14:paraId="3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ст. Васюринская,</w:t>
            </w:r>
          </w:p>
          <w:p w14:paraId="3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ул. Ставского, 19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10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человек</w:t>
            </w:r>
          </w:p>
        </w:tc>
      </w:tr>
      <w:tr>
        <w:trPr>
          <w:trHeight w:hRule="atLeast" w:val="70"/>
        </w:trPr>
        <w:tc>
          <w:tcPr>
            <w:tcW w:type="dxa" w:w="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6.</w:t>
            </w:r>
          </w:p>
        </w:tc>
        <w:tc>
          <w:tcPr>
            <w:tcW w:type="dxa" w:w="3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Урок истории -</w:t>
            </w:r>
          </w:p>
          <w:p w14:paraId="4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«Флаг России – гордость наша»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4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Васюринская детская библиотека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22.08.2024</w:t>
            </w:r>
          </w:p>
          <w:p w14:paraId="4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10.30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Васюринская детская библиотека</w:t>
            </w:r>
          </w:p>
          <w:p w14:paraId="4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ст. Васюринская,</w:t>
            </w:r>
          </w:p>
          <w:p w14:paraId="4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ул. Ставского, 19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15 человек</w:t>
            </w:r>
          </w:p>
        </w:tc>
      </w:tr>
      <w:tr>
        <w:trPr>
          <w:trHeight w:hRule="atLeast" w:val="70"/>
        </w:trPr>
        <w:tc>
          <w:tcPr>
            <w:tcW w:type="dxa" w:w="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7.</w:t>
            </w:r>
          </w:p>
        </w:tc>
        <w:tc>
          <w:tcPr>
            <w:tcW w:type="dxa" w:w="3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Путешествие в историю - «Флаг державы – символ славы»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Муниципальное бюджетное учреждение культуры «Библиотечное объединение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Васюринского сельского поселения»</w:t>
            </w:r>
          </w:p>
          <w:p w14:paraId="4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Васюринская сельская библиотека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22.08.2024</w:t>
            </w:r>
          </w:p>
          <w:p w14:paraId="5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12.00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Васюринская сельская библиотека</w:t>
            </w:r>
          </w:p>
          <w:p w14:paraId="5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ст. Васюринская,</w:t>
            </w:r>
          </w:p>
          <w:p w14:paraId="5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ул. Луначарского, 85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20 человек</w:t>
            </w:r>
          </w:p>
        </w:tc>
      </w:tr>
      <w:tr>
        <w:trPr>
          <w:trHeight w:hRule="atLeast" w:val="70"/>
        </w:trPr>
        <w:tc>
          <w:tcPr>
            <w:tcW w:type="dxa" w:w="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8.</w:t>
            </w:r>
          </w:p>
        </w:tc>
        <w:tc>
          <w:tcPr>
            <w:tcW w:type="dxa" w:w="3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Участие в праздновании дня станицы - «Прекрасней места на планете нет»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5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Васюринская сельская библиотека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24.08.2024</w:t>
            </w:r>
          </w:p>
          <w:p w14:paraId="5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10.00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Васюринская сельская библиотека</w:t>
            </w:r>
          </w:p>
          <w:p w14:paraId="5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ст. Васюринская,</w:t>
            </w:r>
          </w:p>
          <w:p w14:paraId="5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ул. Луначарского, 85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20 человек</w:t>
            </w:r>
          </w:p>
        </w:tc>
      </w:tr>
    </w:tbl>
    <w:p w14:paraId="60000000">
      <w:pPr>
        <w:rPr>
          <w:sz w:val="28"/>
        </w:rPr>
      </w:pPr>
    </w:p>
    <w:p w14:paraId="61000000">
      <w:pPr>
        <w:rPr>
          <w:sz w:val="28"/>
        </w:rPr>
      </w:pPr>
      <w:r>
        <w:rPr>
          <w:sz w:val="28"/>
        </w:rPr>
        <w:t xml:space="preserve">     Директор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</w:t>
      </w:r>
      <w:r>
        <w:rPr>
          <w:sz w:val="28"/>
        </w:rPr>
        <w:tab/>
      </w:r>
      <w:r>
        <w:rPr>
          <w:sz w:val="28"/>
        </w:rPr>
        <w:t>Е.Л. Самарцева</w:t>
      </w:r>
    </w:p>
    <w:sectPr>
      <w:pgSz w:h="11906" w:w="16838"/>
      <w:pgMar w:bottom="567" w:footer="709" w:gutter="0" w:header="709" w:left="1134" w:right="1134" w:top="99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1080"/>
      </w:pPr>
    </w:lvl>
    <w:lvl w:ilvl="1">
      <w:start w:val="1"/>
      <w:numFmt w:val="lowerLetter"/>
      <w:lvlText w:val="%2."/>
      <w:lvlJc w:val="left"/>
      <w:pPr>
        <w:ind w:hanging="360" w:left="1800"/>
      </w:pPr>
    </w:lvl>
    <w:lvl w:ilvl="2">
      <w:start w:val="1"/>
      <w:numFmt w:val="lowerRoman"/>
      <w:lvlText w:val="%3."/>
      <w:lvlJc w:val="right"/>
      <w:pPr>
        <w:ind w:hanging="180" w:left="2520"/>
      </w:pPr>
    </w:lvl>
    <w:lvl w:ilvl="3">
      <w:start w:val="1"/>
      <w:numFmt w:val="decimal"/>
      <w:lvlText w:val="%4."/>
      <w:lvlJc w:val="left"/>
      <w:pPr>
        <w:ind w:hanging="360" w:left="3240"/>
      </w:pPr>
    </w:lvl>
    <w:lvl w:ilvl="4">
      <w:start w:val="1"/>
      <w:numFmt w:val="lowerLetter"/>
      <w:lvlText w:val="%5."/>
      <w:lvlJc w:val="left"/>
      <w:pPr>
        <w:ind w:hanging="360" w:left="3960"/>
      </w:pPr>
    </w:lvl>
    <w:lvl w:ilvl="5">
      <w:start w:val="1"/>
      <w:numFmt w:val="lowerRoman"/>
      <w:lvlText w:val="%6."/>
      <w:lvlJc w:val="right"/>
      <w:pPr>
        <w:ind w:hanging="180" w:left="4680"/>
      </w:pPr>
    </w:lvl>
    <w:lvl w:ilvl="6">
      <w:start w:val="1"/>
      <w:numFmt w:val="decimal"/>
      <w:lvlText w:val="%7."/>
      <w:lvlJc w:val="left"/>
      <w:pPr>
        <w:ind w:hanging="360" w:left="5400"/>
      </w:pPr>
    </w:lvl>
    <w:lvl w:ilvl="7">
      <w:start w:val="1"/>
      <w:numFmt w:val="lowerLetter"/>
      <w:lvlText w:val="%8."/>
      <w:lvlJc w:val="left"/>
      <w:pPr>
        <w:ind w:hanging="360" w:left="6120"/>
      </w:pPr>
    </w:lvl>
    <w:lvl w:ilvl="8">
      <w:start w:val="1"/>
      <w:numFmt w:val="lowerRoman"/>
      <w:lvlText w:val="%9."/>
      <w:lvlJc w:val="right"/>
      <w:pPr>
        <w:ind w:hanging="180" w:left="684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Основной шрифт абзаца1"/>
    <w:link w:val="Style_3_ch"/>
  </w:style>
  <w:style w:styleId="Style_3_ch" w:type="character">
    <w:name w:val="Основной шрифт абзаца1"/>
    <w:link w:val="Style_3"/>
  </w:style>
  <w:style w:styleId="Style_4" w:type="paragraph">
    <w:name w:val="toc 2"/>
    <w:next w:val="Style_2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2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2"/>
    <w:link w:val="Style_8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8_ch" w:type="character">
    <w:name w:val="heading 3"/>
    <w:link w:val="Style_8"/>
    <w:rPr>
      <w:rFonts w:ascii="XO Thames" w:hAnsi="XO Thames"/>
      <w:b w:val="1"/>
      <w:i w:val="1"/>
    </w:rPr>
  </w:style>
  <w:style w:styleId="Style_9" w:type="paragraph">
    <w:name w:val="List Paragraph"/>
    <w:basedOn w:val="Style_2"/>
    <w:link w:val="Style_9_ch"/>
    <w:pPr>
      <w:ind w:firstLine="0" w:left="720"/>
      <w:contextualSpacing w:val="1"/>
    </w:pPr>
  </w:style>
  <w:style w:styleId="Style_9_ch" w:type="character">
    <w:name w:val="List Paragraph"/>
    <w:basedOn w:val="Style_2_ch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Гиперссылка1"/>
    <w:link w:val="Style_11_ch"/>
    <w:rPr>
      <w:color w:val="0000FF"/>
      <w:u w:val="single"/>
    </w:rPr>
  </w:style>
  <w:style w:styleId="Style_11_ch" w:type="character">
    <w:name w:val="Гиперссылка1"/>
    <w:link w:val="Style_11"/>
    <w:rPr>
      <w:color w:val="0000FF"/>
      <w:u w:val="single"/>
    </w:rPr>
  </w:style>
  <w:style w:styleId="Style_12" w:type="paragraph">
    <w:name w:val="Обычный1"/>
    <w:link w:val="Style_12_ch"/>
  </w:style>
  <w:style w:styleId="Style_12_ch" w:type="character">
    <w:name w:val="Обычный1"/>
    <w:link w:val="Style_12"/>
  </w:style>
  <w:style w:styleId="Style_13" w:type="paragraph">
    <w:name w:val="toc 3"/>
    <w:next w:val="Style_2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heading 1"/>
    <w:next w:val="Style_2"/>
    <w:link w:val="Style_15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2"/>
    <w:link w:val="Style_18_ch"/>
    <w:uiPriority w:val="39"/>
    <w:rPr>
      <w:rFonts w:ascii="XO Thames" w:hAnsi="XO Thames"/>
      <w:b w:val="1"/>
    </w:rPr>
  </w:style>
  <w:style w:styleId="Style_18_ch" w:type="character">
    <w:name w:val="toc 1"/>
    <w:link w:val="Style_18"/>
    <w:rPr>
      <w:rFonts w:ascii="XO Thames" w:hAnsi="XO Thames"/>
      <w:b w:val="1"/>
    </w:rPr>
  </w:style>
  <w:style w:styleId="Style_19" w:type="paragraph">
    <w:name w:val="Header and Footer"/>
    <w:link w:val="Style_19_ch"/>
    <w:pPr>
      <w:spacing w:line="360" w:lineRule="auto"/>
      <w:ind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2"/>
    <w:link w:val="Style_20_ch"/>
    <w:uiPriority w:val="39"/>
    <w:pPr>
      <w:ind w:firstLine="0" w:left="1600"/>
    </w:pPr>
  </w:style>
  <w:style w:styleId="Style_20_ch" w:type="character">
    <w:name w:val="toc 9"/>
    <w:link w:val="Style_20"/>
  </w:style>
  <w:style w:styleId="Style_21" w:type="paragraph">
    <w:name w:val="toc 8"/>
    <w:next w:val="Style_2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22" w:type="paragraph">
    <w:name w:val="toc 5"/>
    <w:next w:val="Style_2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Subtitle"/>
    <w:next w:val="Style_2"/>
    <w:link w:val="Style_23_ch"/>
    <w:uiPriority w:val="11"/>
    <w:qFormat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24" w:type="paragraph">
    <w:name w:val="toc 10"/>
    <w:next w:val="Style_2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25" w:type="paragraph">
    <w:name w:val="Title"/>
    <w:next w:val="Style_2"/>
    <w:link w:val="Style_25_ch"/>
    <w:uiPriority w:val="10"/>
    <w:qFormat/>
    <w:rPr>
      <w:rFonts w:ascii="XO Thames" w:hAnsi="XO Thames"/>
      <w:b w:val="1"/>
      <w:sz w:val="52"/>
    </w:rPr>
  </w:style>
  <w:style w:styleId="Style_25_ch" w:type="character">
    <w:name w:val="Title"/>
    <w:link w:val="Style_25"/>
    <w:rPr>
      <w:rFonts w:ascii="XO Thames" w:hAnsi="XO Thames"/>
      <w:b w:val="1"/>
      <w:sz w:val="52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7_ch" w:type="character">
    <w:name w:val="heading 2"/>
    <w:link w:val="Style_27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2024-08-04T12:27:59Z</dcterms:modified>
</cp:coreProperties>
</file>