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729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2987997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министерства </w:t>
      </w:r>
    </w:p>
    <w:p w14:paraId="1C7BE08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науки </w:t>
      </w:r>
    </w:p>
    <w:p w14:paraId="55271D1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 молодежной политики </w:t>
      </w:r>
    </w:p>
    <w:p w14:paraId="176CA3B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D2AC6F0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12.11.2024 № 47-01-13-20657/24</w:t>
      </w:r>
    </w:p>
    <w:p w14:paraId="659BB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08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E7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 </w:t>
      </w:r>
    </w:p>
    <w:p w14:paraId="6419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организации и проведению информационно-разъяснительной </w:t>
      </w:r>
    </w:p>
    <w:p w14:paraId="7CBE8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о порядке проведения государственной итоговой </w:t>
      </w:r>
    </w:p>
    <w:p w14:paraId="64BA1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аттестации по образовательным программам среднего </w:t>
      </w:r>
    </w:p>
    <w:p w14:paraId="495FC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общего образования </w:t>
      </w:r>
    </w:p>
    <w:p w14:paraId="79AED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D78BE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информирования участников ГИА-11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и их родителей (законных представителей)</w:t>
      </w:r>
    </w:p>
    <w:p w14:paraId="59BDF427">
      <w:pPr>
        <w:pStyle w:val="11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74C61EB">
      <w:pPr>
        <w:pStyle w:val="9"/>
        <w:ind w:firstLine="737"/>
      </w:pPr>
      <w:r>
        <w:t>1.1. Информационно-разъяснительная работа (далее – ИРР) о порядке проведения государственной итоговой аттестации по образовательным программам среднего общего образования (далее – ГИА-11) является важнейшей составляющей в системе подготовки обучающихся и их родителей (законных представителей) к проведению ГИА-11. Особое внимание необходимо уделить следующим вопросам:</w:t>
      </w:r>
    </w:p>
    <w:p w14:paraId="785567D5">
      <w:pPr>
        <w:pStyle w:val="7"/>
        <w:ind w:firstLine="700"/>
      </w:pPr>
      <w:r>
        <w:t>о порядке допуска к прохождению ГИА-11;</w:t>
      </w:r>
    </w:p>
    <w:p w14:paraId="7F7D530E">
      <w:pPr>
        <w:pStyle w:val="7"/>
        <w:ind w:firstLine="700"/>
      </w:pPr>
      <w:r>
        <w:t>о формах прохождения ГИА-11;</w:t>
      </w:r>
    </w:p>
    <w:p w14:paraId="05E849E2">
      <w:pPr>
        <w:pStyle w:val="7"/>
        <w:ind w:firstLine="700"/>
      </w:pPr>
      <w:r>
        <w:t>о сроках и местах подачи заявления на сдачу ГИА-11;</w:t>
      </w:r>
    </w:p>
    <w:p w14:paraId="3B671814">
      <w:pPr>
        <w:pStyle w:val="7"/>
        <w:ind w:firstLine="700"/>
      </w:pPr>
      <w:r>
        <w:t>о выборе предметов для сдачи ГИА-11;</w:t>
      </w:r>
    </w:p>
    <w:p w14:paraId="7D137AD9">
      <w:pPr>
        <w:pStyle w:val="7"/>
        <w:ind w:firstLine="700"/>
      </w:pPr>
      <w:r>
        <w:t xml:space="preserve">о сроках проведения ГИА-11; </w:t>
      </w:r>
    </w:p>
    <w:p w14:paraId="6F5CD0E3">
      <w:pPr>
        <w:pStyle w:val="7"/>
        <w:ind w:firstLine="700"/>
      </w:pPr>
      <w:r>
        <w:t>о сдаче ГИА-11 лицами с ограниченными возможностями здоровья, детьми инвалидами и инвалидами (далее – ОВЗ);</w:t>
      </w:r>
    </w:p>
    <w:p w14:paraId="56C6909F">
      <w:pPr>
        <w:pStyle w:val="7"/>
        <w:ind w:firstLine="700"/>
      </w:pPr>
      <w:r>
        <w:t>о правилах поведения во время сдачи ГИА-11 и ответственности за их нарушение;</w:t>
      </w:r>
    </w:p>
    <w:p w14:paraId="1AA6FCDB">
      <w:pPr>
        <w:pStyle w:val="7"/>
        <w:ind w:firstLine="700"/>
      </w:pPr>
      <w:r>
        <w:t xml:space="preserve">о технологии работы апелляционной комиссии и основании подачи апелляций. </w:t>
      </w:r>
    </w:p>
    <w:p w14:paraId="047F10A8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Информационная поддержка участникам ГИА-11 оказывается через средства массовой информации, федеральные и региональные информационные ресурсы, социальные сети (приложение 1).</w:t>
      </w:r>
    </w:p>
    <w:p w14:paraId="19AEA220">
      <w:pPr>
        <w:pStyle w:val="11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7BB1EF">
      <w:pPr>
        <w:pStyle w:val="11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мероприятий в рамках ИРР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по вопросам подготовки к ГИА-11</w:t>
      </w:r>
    </w:p>
    <w:tbl>
      <w:tblPr>
        <w:tblStyle w:val="1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256"/>
        <w:gridCol w:w="5811"/>
      </w:tblGrid>
      <w:tr w14:paraId="4F5B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bottom w:val="nil"/>
            </w:tcBorders>
            <w:vAlign w:val="center"/>
          </w:tcPr>
          <w:p w14:paraId="6A661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952FF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6" w:type="dxa"/>
            <w:tcBorders>
              <w:bottom w:val="nil"/>
            </w:tcBorders>
            <w:vAlign w:val="center"/>
          </w:tcPr>
          <w:p w14:paraId="1B5EA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5811" w:type="dxa"/>
            <w:tcBorders>
              <w:bottom w:val="nil"/>
            </w:tcBorders>
            <w:vAlign w:val="center"/>
          </w:tcPr>
          <w:p w14:paraId="1945C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и материалы,</w:t>
            </w:r>
          </w:p>
          <w:p w14:paraId="24FB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</w:tbl>
    <w:p w14:paraId="757458DF">
      <w:pPr>
        <w:spacing w:after="0" w:line="240" w:lineRule="auto"/>
        <w:rPr>
          <w:sz w:val="2"/>
        </w:rPr>
      </w:pPr>
    </w:p>
    <w:tbl>
      <w:tblPr>
        <w:tblStyle w:val="1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4236"/>
        <w:gridCol w:w="5127"/>
      </w:tblGrid>
      <w:tr w14:paraId="4334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7" w:type="dxa"/>
            <w:vAlign w:val="center"/>
          </w:tcPr>
          <w:p w14:paraId="0B825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202D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vAlign w:val="center"/>
          </w:tcPr>
          <w:p w14:paraId="633D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832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67" w:type="dxa"/>
          </w:tcPr>
          <w:p w14:paraId="3DFEE7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14:paraId="770B621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ИРР по вопросам ГИА-11 на текущий учебный год</w:t>
            </w:r>
          </w:p>
        </w:tc>
        <w:tc>
          <w:tcPr>
            <w:tcW w:w="5811" w:type="dxa"/>
          </w:tcPr>
          <w:p w14:paraId="0ABE0E2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 план (на основе анализа работы ОО) с включением мероприятий по устранению проблем, выявленных в ИРР в учебном году, предшествующем текущему</w:t>
            </w:r>
          </w:p>
        </w:tc>
      </w:tr>
      <w:tr w14:paraId="400D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67" w:type="dxa"/>
            <w:vMerge w:val="restart"/>
          </w:tcPr>
          <w:p w14:paraId="0BFDB1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14:paraId="1E89920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МОУО:</w:t>
            </w:r>
          </w:p>
          <w:p w14:paraId="1EB2E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Проведение обучающих семинаров для лиц, привлекаемых к подготовке и проведению ГИА-11 в МОУО:</w:t>
            </w:r>
          </w:p>
          <w:p w14:paraId="517C4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ответственных за подготовку и проведение ГИА-11 в ОО;</w:t>
            </w:r>
          </w:p>
          <w:p w14:paraId="28CA25D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руководителей ППЭ;</w:t>
            </w:r>
          </w:p>
          <w:p w14:paraId="6E1A143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членов ГЭК;</w:t>
            </w:r>
          </w:p>
          <w:p w14:paraId="7985CEB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технических специалистов;</w:t>
            </w:r>
          </w:p>
          <w:p w14:paraId="1D58AC7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организаторов;</w:t>
            </w:r>
          </w:p>
          <w:p w14:paraId="6DDDCE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проведение муниципальных родительских собраний, конференций, круглых столов по вопросам итогового сочинения (изложения) (далее – ИС) и ГИА-11 и других видов работы с родителями (законными представителями) обучающихся;</w:t>
            </w:r>
          </w:p>
          <w:p w14:paraId="56FAF5B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проведение:</w:t>
            </w:r>
          </w:p>
          <w:p w14:paraId="74B052A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деловых игр (например: «Что? Где? Когда?»); </w:t>
            </w:r>
          </w:p>
          <w:p w14:paraId="2B60AC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мастер-классов, конференций, инициативных проектов «История моего успеха» (с участием выпускников прошлых лет и учителей, подготовивших высокобалльников);</w:t>
            </w:r>
          </w:p>
          <w:p w14:paraId="0B34EC7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конкурсов видеороликов на тему «Я сдам ЕГЭ» (организация конкурсов на муниципальном уровне);</w:t>
            </w:r>
          </w:p>
          <w:p w14:paraId="3FFC663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организация работы по изучению Порядка;</w:t>
            </w:r>
          </w:p>
          <w:p w14:paraId="185100F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EBB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организация участия в региональных мероприятиях («Школа абитуриента», «школа завуча» и др. – по отдельному плану);</w:t>
            </w:r>
          </w:p>
          <w:p w14:paraId="715008C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организация участия во всероссийской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811" w:type="dxa"/>
          </w:tcPr>
          <w:p w14:paraId="332D946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приказы, письма о проведении семинаров; график проведения, методические материалы, протоколы семинаров с листами ознакомления и т.д.</w:t>
            </w:r>
          </w:p>
          <w:p w14:paraId="63D9A15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FE2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E03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D61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6BA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D4B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C801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2C0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3F9A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5E91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приказы, письма о проведении родительских собраний, конференций, круглых столов; график проведения, методические и инструктивные материалы, протоколы собраний с листами ознакомления и т.д.</w:t>
            </w:r>
          </w:p>
          <w:p w14:paraId="54DDD2E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5594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5B0C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3BEE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724A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3875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приказы, письма, положения о проведении мероприятий; график проведения, методические и инструктивные материалы, материалы по итогам проведения (сценарии, фотографии, презентации, видеозаписи, видеоролики и др.)</w:t>
            </w:r>
          </w:p>
          <w:p w14:paraId="54DCD23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D40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41D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6C62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A9C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A75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A73B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92C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инфографика, презентации, совещания, семинары (справки/протоколы проведения различных форм работы);</w:t>
            </w:r>
          </w:p>
          <w:p w14:paraId="383139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приказы, письма, протоколы мероприятий с листами ознакомления и т.д.</w:t>
            </w:r>
          </w:p>
          <w:p w14:paraId="6A0B2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3B5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EB94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095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приказы, письма, протоколы мероприятий с листами ознакомления </w:t>
            </w:r>
          </w:p>
        </w:tc>
      </w:tr>
      <w:tr w14:paraId="2A5E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567" w:type="dxa"/>
            <w:vMerge w:val="continue"/>
          </w:tcPr>
          <w:p w14:paraId="5235C7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7443E2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ОО:</w:t>
            </w:r>
          </w:p>
          <w:p w14:paraId="6B5A2D4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проведение педагогических советов, обучающих семинаров, совещаний с учителями по вопросам ГИА-11;</w:t>
            </w:r>
          </w:p>
          <w:p w14:paraId="7D87E1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проведение в ОО классных часов с обучающимися по вопросам проведения ИС и ГИА-11;</w:t>
            </w:r>
          </w:p>
          <w:p w14:paraId="60D444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проведение в ОО родительских собраний, конференций, круглых столов и других видов работы с родителями (законными представителями) обучающихся по вопросам ИС и ГИА-11;</w:t>
            </w:r>
          </w:p>
          <w:p w14:paraId="3A23EE8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Проведение индивидуальной работы с обучающимися и их родителями (законными представителями);</w:t>
            </w:r>
          </w:p>
          <w:p w14:paraId="31CDAEF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Проведение:</w:t>
            </w:r>
          </w:p>
          <w:p w14:paraId="3ABD1E5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деловых игр (например: «Что? Где? Когда?»); </w:t>
            </w:r>
          </w:p>
          <w:p w14:paraId="044161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мастер-классов, конференций, инициативных проектов «История моего успеха» (с участием выпускников прошлых лет и учителей, подготовивших высокобалльников);</w:t>
            </w:r>
          </w:p>
          <w:p w14:paraId="24EDC8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 видеороликов на тему «Я сдам ЕГЭ»</w:t>
            </w:r>
          </w:p>
          <w:p w14:paraId="627C91D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Организация работы по изучению Порядка;</w:t>
            </w:r>
          </w:p>
          <w:p w14:paraId="5FF327E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организация участия в региональных мероприятиях («Школа абитуриента», «школа завуча» и др. – по отдельному плану);</w:t>
            </w:r>
          </w:p>
          <w:p w14:paraId="4A5474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организация участия во всероссийской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811" w:type="dxa"/>
          </w:tcPr>
          <w:p w14:paraId="47BA5B9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2C0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(план) проведения, методические и инструктивные материалы, протоколы мероприятий с листами ознакомления </w:t>
            </w:r>
          </w:p>
          <w:p w14:paraId="0822113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A756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(план) проведения, материалы по итогам проведения, протоколы классных часов с листами ознакомления </w:t>
            </w:r>
          </w:p>
          <w:p w14:paraId="34BE385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CC30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(план) проведения, материалы по итогам проведения, протоколы с листами ознакомления и т.д.</w:t>
            </w:r>
          </w:p>
          <w:p w14:paraId="5684A77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8CB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D71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8A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34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0288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(план) проведения индивидуальных занятий; списки обучающихся, дневники (листы) индивидуальной работы и другие материалы</w:t>
            </w:r>
          </w:p>
          <w:p w14:paraId="311BFA8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26C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C20C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проведения, материалы по итогам проведения (сценарии, фотографии, презентации, видеозаписи, видеоролики и др.)</w:t>
            </w:r>
          </w:p>
          <w:p w14:paraId="45D35DF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CD5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43F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5321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0A2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инфографика, презентации, внеурочная деятельность (подборка материалов, планы, сценарии проведения различных форм работы)</w:t>
            </w:r>
          </w:p>
          <w:p w14:paraId="3F2F65B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5A0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932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листами ознакомления</w:t>
            </w:r>
          </w:p>
          <w:p w14:paraId="0CA575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A4F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DF8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E22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листами ознакомления</w:t>
            </w:r>
          </w:p>
        </w:tc>
      </w:tr>
      <w:tr w14:paraId="37DF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67" w:type="dxa"/>
          </w:tcPr>
          <w:p w14:paraId="7BB25F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14:paraId="245E5B1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Заседания муниципальных методических объединений по вопросам ГИА-11</w:t>
            </w:r>
          </w:p>
        </w:tc>
        <w:tc>
          <w:tcPr>
            <w:tcW w:w="5811" w:type="dxa"/>
          </w:tcPr>
          <w:p w14:paraId="52D868F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Протоколы заседаний методических объединений</w:t>
            </w:r>
          </w:p>
          <w:p w14:paraId="533F20F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3510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67" w:type="dxa"/>
          </w:tcPr>
          <w:p w14:paraId="1F2034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14:paraId="3179008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с ОО, показывающими низкие образовательные результаты</w:t>
            </w:r>
          </w:p>
        </w:tc>
        <w:tc>
          <w:tcPr>
            <w:tcW w:w="5811" w:type="dxa"/>
          </w:tcPr>
          <w:p w14:paraId="0A1725C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мероприятий на текущий учебный год</w:t>
            </w:r>
          </w:p>
        </w:tc>
      </w:tr>
      <w:tr w14:paraId="33C7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67" w:type="dxa"/>
          </w:tcPr>
          <w:p w14:paraId="62F2421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14:paraId="483A3F1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Систематизация документов по вопросам ИС и ГИА-11:</w:t>
            </w:r>
          </w:p>
          <w:p w14:paraId="7D931B7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Для МОУО:</w:t>
            </w:r>
          </w:p>
          <w:p w14:paraId="0F927BD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федеральные нормативные и инструктивные документы и материалы;</w:t>
            </w:r>
          </w:p>
          <w:p w14:paraId="01A6345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региональные распорядительные и инструктивные документы и материалы;</w:t>
            </w:r>
          </w:p>
          <w:p w14:paraId="60328E6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муниципальные документы и материалы</w:t>
            </w:r>
          </w:p>
          <w:p w14:paraId="0E8EB48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Для ОО:</w:t>
            </w:r>
          </w:p>
          <w:p w14:paraId="13AF940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федеральные нормативные и инструктивные документы и материалы;</w:t>
            </w:r>
          </w:p>
          <w:p w14:paraId="51CF92B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региональные распорядительные и инструктивные документы и материалы;</w:t>
            </w:r>
          </w:p>
          <w:p w14:paraId="233D123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муниципальные документы и материалы;</w:t>
            </w:r>
          </w:p>
          <w:p w14:paraId="5E80A44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школьные документы и материалы</w:t>
            </w:r>
          </w:p>
        </w:tc>
        <w:tc>
          <w:tcPr>
            <w:tcW w:w="5811" w:type="dxa"/>
          </w:tcPr>
          <w:p w14:paraId="082BAA0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Папки с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действующими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документами и материалами только по вопросам ГИА-11 (сформированы по уровням, датам публикаций, оформлены титульные листы).</w:t>
            </w:r>
          </w:p>
          <w:p w14:paraId="0E26FE7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FD54A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Папки с действующими документами (материалами) по подготовке и проведению итогового сочинения (изложения) должны систематизироваться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отдельно.</w:t>
            </w:r>
          </w:p>
          <w:p w14:paraId="79A6603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C50E7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Папки с материалами по работе с обучающимися и их родителями (законными представителями) (протоколы родительских собраний, протоколы классных часов, уведомления и т.д.).</w:t>
            </w:r>
          </w:p>
          <w:p w14:paraId="68C9D7C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66FB2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Папки: </w:t>
            </w:r>
          </w:p>
          <w:p w14:paraId="63BED50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с заявлениями участников ИС и согласиями на обработку персональных данных;</w:t>
            </w:r>
          </w:p>
          <w:p w14:paraId="2B00163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с заявлениями ГИА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 согласиями на обработку персональных данных;</w:t>
            </w:r>
          </w:p>
          <w:p w14:paraId="3D5FE75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журнал регистрации заявлений ИС и ГИА (единый журнал в течение нескольких лет);</w:t>
            </w:r>
          </w:p>
          <w:p w14:paraId="233A950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материалы мониторинга выбора предметов на ГИА;</w:t>
            </w:r>
          </w:p>
          <w:p w14:paraId="1974E02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и т.д.</w:t>
            </w:r>
          </w:p>
        </w:tc>
      </w:tr>
      <w:tr w14:paraId="0D12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567" w:type="dxa"/>
          </w:tcPr>
          <w:p w14:paraId="193A58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</w:tcPr>
          <w:p w14:paraId="4BE89A3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обновление актуальной информации на официальных сайтах МОУО и ОО в разделах по вопросам организации и проведения ИС и</w:t>
            </w:r>
          </w:p>
          <w:p w14:paraId="3570DB1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811" w:type="dxa"/>
          </w:tcPr>
          <w:p w14:paraId="4590DFA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главной странице официальных сайтов МОУО 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опубликована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работе муниципальной, региональной и школьной (для ОО)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«горячей линии»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 и проведения ГИА-11 (в том числе по ИС).</w:t>
            </w:r>
          </w:p>
          <w:p w14:paraId="61E130F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разделе по вопросам итогового сочинения (изложения):</w:t>
            </w:r>
          </w:p>
          <w:p w14:paraId="1720FE2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распорядительные документы и материалы по организации и проведению ИС;</w:t>
            </w:r>
          </w:p>
          <w:p w14:paraId="67C3DAE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 и места регистрации на ИС;</w:t>
            </w:r>
          </w:p>
          <w:p w14:paraId="5FB12EC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тем;</w:t>
            </w:r>
          </w:p>
          <w:p w14:paraId="2B5D3D6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 проведения ИС;</w:t>
            </w:r>
          </w:p>
          <w:p w14:paraId="3308499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 и места получения результатов ИС.</w:t>
            </w:r>
          </w:p>
          <w:p w14:paraId="5FFCFFA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разделе по вопросам ГИА-11:</w:t>
            </w:r>
          </w:p>
          <w:p w14:paraId="07E8679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ГИА-11;</w:t>
            </w:r>
          </w:p>
          <w:p w14:paraId="2733C9B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 и места регистрации на ГИА-11 для выпускников текущего года (для сайта ОО);</w:t>
            </w:r>
          </w:p>
          <w:p w14:paraId="79D9B42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 и места регистрации на ЕГЭ для выпускников прошлых лет (для сайта МОУО);</w:t>
            </w:r>
          </w:p>
          <w:p w14:paraId="2FE07EB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 проведения ГИА-11;</w:t>
            </w:r>
          </w:p>
          <w:p w14:paraId="526A818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 и места получения результатов ГИА-11: в досрочный период, в основной период, в дополнительный период;</w:t>
            </w:r>
          </w:p>
          <w:p w14:paraId="5AF72D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места и порядок подачи и рассмотрения апелляций ГИА-11: в досрочный период, в основной период и дополнительный период;</w:t>
            </w:r>
          </w:p>
          <w:p w14:paraId="578DB04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 ГИА-11;</w:t>
            </w:r>
          </w:p>
          <w:p w14:paraId="71AF865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ГИА-11 и их родителям (для размещения материалов по ИРР); </w:t>
            </w:r>
          </w:p>
          <w:p w14:paraId="7270632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 проведения ГИА конкретного года</w:t>
            </w:r>
          </w:p>
          <w:p w14:paraId="75C120C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F9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567" w:type="dxa"/>
          </w:tcPr>
          <w:p w14:paraId="58208BC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auto"/>
          </w:tcPr>
          <w:p w14:paraId="739FA4E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Создание, сопровождение и продвижение информационно-познавательных региональных и муниципальных ресурсов </w:t>
            </w:r>
          </w:p>
        </w:tc>
        <w:tc>
          <w:tcPr>
            <w:tcW w:w="5811" w:type="dxa"/>
          </w:tcPr>
          <w:p w14:paraId="4E8596D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Памятки, социальные сети и др.</w:t>
            </w:r>
          </w:p>
        </w:tc>
      </w:tr>
      <w:tr w14:paraId="0B7F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67" w:type="dxa"/>
          </w:tcPr>
          <w:p w14:paraId="1393A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14:paraId="237E3BA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 вопросам ГИА-11</w:t>
            </w:r>
          </w:p>
        </w:tc>
        <w:tc>
          <w:tcPr>
            <w:tcW w:w="5811" w:type="dxa"/>
          </w:tcPr>
          <w:p w14:paraId="3CC259E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муниципальной действующей «горячей линии», номер телефона и график работы которой опубликован на сайте МОУО и ОО.</w:t>
            </w:r>
          </w:p>
          <w:p w14:paraId="34308CE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школьной действующей «горячей линии», номер телефона и график работы которой опубликован на сайте ОО.</w:t>
            </w:r>
          </w:p>
          <w:p w14:paraId="06FF67D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должен быть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выделен отдельный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МОУО/ОО может быть один телефон «горячей линии» по вопросам ГИА (ЕГЭ, ГВЭ, итогового сочинения (изложения). </w:t>
            </w:r>
          </w:p>
          <w:p w14:paraId="0F3F0E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телефоном «горячей линии» должен быть закреплен специалист, который может ответить на звонок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перерывов на обед, совещания и т.п.).</w:t>
            </w:r>
          </w:p>
          <w:p w14:paraId="0116607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телефон «горячей линии»,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 с назначением телефона: например,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 ГИА слушает»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7FCA4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обращения на «горячую линию» с жалобой следует приложить все усилия, чтобы решить возникшую проблему и предотвратить конфликтную ситуацию</w:t>
            </w:r>
          </w:p>
        </w:tc>
      </w:tr>
      <w:tr w14:paraId="1EEF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7" w:type="dxa"/>
          </w:tcPr>
          <w:p w14:paraId="2E54FD1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14:paraId="6A6CF61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обучающихся с ОВЗ и проведение с ними и их родителями (законными представителями) дополнительной ИРР</w:t>
            </w:r>
          </w:p>
          <w:p w14:paraId="0D7E63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4B6412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наличии лиц с ОВЗ и необходимых для них условий в ППЭ, учет результатов сдачи ГИА данной категорией участников ГИА-11, методические и инструктивные материалы для проведения дополнительной разъяснительной работы</w:t>
            </w:r>
          </w:p>
        </w:tc>
      </w:tr>
      <w:tr w14:paraId="6924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7" w:type="dxa"/>
          </w:tcPr>
          <w:p w14:paraId="3300C5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auto"/>
          </w:tcPr>
          <w:p w14:paraId="3FAD490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выпускниками прошлых лет, обучающимися СПО (информирование о местах регистрации на итоговое сочинение (изложение), на сдачу ЕГЭ; о сроках проведения итогового сочинения (изложения) и ЕГЭ; о сроках, местах и порядке информирования о результатах ИС и ЕГЭ; о сроках, местах и порядке подачи и рассмотрения апелляций</w:t>
            </w:r>
          </w:p>
        </w:tc>
        <w:tc>
          <w:tcPr>
            <w:tcW w:w="5811" w:type="dxa"/>
          </w:tcPr>
          <w:p w14:paraId="5C53627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информационные материалы, журналы регистрации на ИС и ЕГЭ, журналы учета участников ИС и ЕГЭ с их контактными данными (для обратной связи);</w:t>
            </w:r>
          </w:p>
          <w:p w14:paraId="75D78C0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списки лиц с ОВЗ, документы и материалы, подтверждающие право лиц с ОВЗ на создание специальных условий сдачи ИС и ЕГЭ, и др.</w:t>
            </w:r>
          </w:p>
        </w:tc>
      </w:tr>
      <w:tr w14:paraId="3294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7" w:type="dxa"/>
          </w:tcPr>
          <w:p w14:paraId="749EB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6" w:type="dxa"/>
            <w:shd w:val="clear" w:color="auto" w:fill="auto"/>
          </w:tcPr>
          <w:p w14:paraId="5363A6C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проведения ИРР используя различные формы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беседа, блиц-опрос, экспресс-анкетирование, онлайн-анкетирование и т.д.).</w:t>
            </w:r>
          </w:p>
          <w:p w14:paraId="08BE1CA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05E093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вопросов, анкет, ссылки на интернет-ресурсы и т.д.</w:t>
            </w:r>
          </w:p>
        </w:tc>
      </w:tr>
    </w:tbl>
    <w:p w14:paraId="4E0B15D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7394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Рекомендации по проведению мероприятий в МОУО</w:t>
      </w:r>
    </w:p>
    <w:p w14:paraId="206D112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вопросам организации проведения ГИА-11</w:t>
      </w:r>
    </w:p>
    <w:p w14:paraId="13375C5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32B8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ИРР по вопросам подготовки к ГИА-11 в текущем учебном году в муниципальном образовании должна быть организована согласно мероприятиям утвержденной Дорожной карты и плана информационно-разъяснительной работы, составленных с учетом выявленных проблем в учебном году, предшествующем текущему, и мероприятий в региональных Дорожной карте и плане информационно-разъяснительной работы.</w:t>
      </w:r>
    </w:p>
    <w:p w14:paraId="4DDE02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ИРР должна быть направлена на работу со всеми участниками ГИА-11: обучающимися и их родителями (законными представителями), лицами, привлекаемыми к подготовке и проведению ГИА-11.</w:t>
      </w:r>
    </w:p>
    <w:p w14:paraId="7494A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Для эффективности проведения ИРР с обучающимися и их родителями (законными представителями) необходимо организовать использование различных, в том числе нестандартных форм проведения (на муниципальном уровне), например: деловые игры, мастер-классы, конференции, инициативные проекты, конкурсы видеороликов и др. </w:t>
      </w:r>
    </w:p>
    <w:p w14:paraId="5923BE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Муниципальные органы управления образованием планируют и проводят обучающие семинары для лиц, привлекаемых к подготовке и проведению ГИА-11 по категориям (для ответственных за ГИА-11 в ОО, руководителей ППЭ, членов ГЭК, технических специалистов, организаторов) с документальным оформлением и листом ознакомления (для каждой категории отдельно) (приложение 2).</w:t>
      </w:r>
    </w:p>
    <w:p w14:paraId="4B41C5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Необходимо обратить внимание, что в соответствии с пунктами 44, 72 и 73 Порядка проведения государственной итоговой аттестации по образовательным программам среднего общего образования, утвержденного приказом Министерства просвещения Российской Федерации и Федеральной службы по надзору в сфере образования и науки от 4 апреля 2023 г. № 233/552 (далее – Порядок), необходимо под подпись информировать работников ОО, привлекаемых к проведению экзаменов, о применении мер дисциплинарного и административного воздействия в отношении лиц, привлекаемых к проведению экзаменов и нарушивших Порядок.</w:t>
      </w:r>
    </w:p>
    <w:p w14:paraId="371E75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 ознакомлении с Порядком необходимо обратить внимание на следующие вопросы:</w:t>
      </w:r>
    </w:p>
    <w:p w14:paraId="64E6DD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даты написания ИС (п.30);</w:t>
      </w:r>
    </w:p>
    <w:p w14:paraId="2EE47A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информирования (п.44, 46);</w:t>
      </w:r>
    </w:p>
    <w:p w14:paraId="6773F2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ГИА в форме ГВЭ только по обязательным предметам, допускается сочетание форм – ЕГЭ и ГВЭ (п. 9, 11, 59.1);</w:t>
      </w:r>
    </w:p>
    <w:p w14:paraId="22CB87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уровня математики: за 2 недели до соответствующего экзамена, без указания причины (п. 13); </w:t>
      </w:r>
    </w:p>
    <w:p w14:paraId="50DDA9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(дополнение) участниками ЕГЭ (выпускниками прошлых лет) перечня предметов и сроков сдачи ЕГЭ при наличии уважительных причин (п.16); </w:t>
      </w:r>
    </w:p>
    <w:p w14:paraId="233BCC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продолжительность экзамена (п.54);</w:t>
      </w:r>
    </w:p>
    <w:p w14:paraId="59E2BD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изменение уровня математики при повторном допуске в резервные сроки участников ГИА: следует подать заявление в ГЭК в течение 2-х рабочих дней после официального объявления результатов по математике (п.56);</w:t>
      </w:r>
    </w:p>
    <w:p w14:paraId="4F27E1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при техническом сбое по выбору участника ЕГЭ по иностранному языку, раздел говорение (п. 74) и участника ЕГЭ по информатике (КЕГЭ) (п. 76); </w:t>
      </w:r>
    </w:p>
    <w:p w14:paraId="271EED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28669E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допуску в ППЭ лиц и участников экзаменов (п. 67, 68);</w:t>
      </w:r>
    </w:p>
    <w:p w14:paraId="6C1BE8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 помещения для представителей СМИ не выделяются до входа в ППЭ (п. 62);</w:t>
      </w:r>
    </w:p>
    <w:p w14:paraId="7BE26E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вещи технические специалисты оставляют в штабе ППЭ (п. 63);</w:t>
      </w:r>
    </w:p>
    <w:p w14:paraId="1D59274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заявления на участие в ГИА (п. 12);</w:t>
      </w:r>
    </w:p>
    <w:p w14:paraId="3C5503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апелляции о несогласии с выставленными баллами (п. 106);</w:t>
      </w:r>
    </w:p>
    <w:p w14:paraId="1B77E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уполномоченных лиц, имеющих доверенность, оформленную нотариально, при рассмотрении апелляции (п. 102);</w:t>
      </w:r>
    </w:p>
    <w:p w14:paraId="4A69F4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регистрации на сдачу ЕГЭ военнослужащими (п.18);</w:t>
      </w:r>
    </w:p>
    <w:p w14:paraId="35EDAB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 экзамена по согласованию с ГЭК при угрозе возникновения чрезвычайной ситуации (п.48);</w:t>
      </w:r>
    </w:p>
    <w:p w14:paraId="4C30D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сдачи ЕГЭ выпускниками прошлых лет (п.51);</w:t>
      </w:r>
    </w:p>
    <w:p w14:paraId="689C82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др.</w:t>
      </w:r>
    </w:p>
    <w:p w14:paraId="352FF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 проведении обучающих семинаров с лицами, привлекаемыми к проведению ГИА-11, необходимо организовать проведение практической части:</w:t>
      </w:r>
    </w:p>
    <w:p w14:paraId="0C8F15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обыгрывание (по ролям) нештатных ситуаций;</w:t>
      </w:r>
    </w:p>
    <w:p w14:paraId="682662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форм ППЭ (особое внимание уделить заполнению машиночитаемой формы 14-02 МАШ, так как анализ этих форм входит в одну из «зон риска», определенных Рособрнадзором).</w:t>
      </w:r>
    </w:p>
    <w:p w14:paraId="5BAC6A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Для проверки качества проведенной ИРР следует организовать «проверочные работы» используя различные формы (беседа, блиц-опрос, экспресс-анкетирование, онлайн-анкетирование и т.д.).</w:t>
      </w:r>
    </w:p>
    <w:p w14:paraId="498EAF4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46B8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Рекомендации по проведению мероприятий в ОО</w:t>
      </w:r>
    </w:p>
    <w:p w14:paraId="109E4E1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вопросам организации проведения ГИА-11</w:t>
      </w:r>
    </w:p>
    <w:p w14:paraId="17E3279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EE7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ИРР по вопросам подготовки к ГИА-11 в текущем учебном году должна проводиться с использованием разнообразных организационных форм </w:t>
      </w:r>
      <w:r>
        <w:rPr>
          <w:rFonts w:ascii="Times New Roman" w:hAnsi="Times New Roman" w:cs="Times New Roman"/>
          <w:spacing w:val="2"/>
          <w:sz w:val="28"/>
          <w:szCs w:val="28"/>
        </w:rPr>
        <w:t>(педагогический совет, совещание при директоре (заместителе директора), заседание школьных методических объединений, родительское собрание, классный час, вебинар, консультационный пункт и другое) в соответствии с графиком, утвержденным руководителем ОО.</w:t>
      </w:r>
    </w:p>
    <w:p w14:paraId="282177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ознакомлении с Порядком необходимо обратить внимание на следующие вопросы:</w:t>
      </w:r>
    </w:p>
    <w:p w14:paraId="795EDD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даты написания ИС (п.30);</w:t>
      </w:r>
    </w:p>
    <w:p w14:paraId="475A6B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информирования (п.44, 46);</w:t>
      </w:r>
    </w:p>
    <w:p w14:paraId="72D4BD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ГИА в форме ГВЭ только по обязательным предметам, допускается сочетание форм – ЕГЭ и ГВЭ (п. 9, 11, 59.1);</w:t>
      </w:r>
    </w:p>
    <w:p w14:paraId="71D1DC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уровня математики: за 2 недели до соответствующего экзамена, без указания причины (п. 13); </w:t>
      </w:r>
    </w:p>
    <w:p w14:paraId="4EFD48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продолжительность экзамена (п.54);</w:t>
      </w:r>
    </w:p>
    <w:p w14:paraId="6D0CE4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изменение уровня математики при повторном допуске в резервные сроки участников ГИА: следует подать заявление в ГЭК в течение 2-х рабочих дней после официального объявления результатов по математике (п.56);</w:t>
      </w:r>
    </w:p>
    <w:p w14:paraId="005D45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при техническом сбое по выбору участника ЕГЭ по иностранному языку, раздел говорение (п. 74) и участника ЕГЭ по информатике (КЕГЭ) (п. 76); </w:t>
      </w:r>
    </w:p>
    <w:p w14:paraId="153CA2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52354A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допуску в ППЭ участников экзаменов (п. 68);</w:t>
      </w:r>
    </w:p>
    <w:p w14:paraId="6DB4EC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заявления на участие в ГИА (п. 12);</w:t>
      </w:r>
    </w:p>
    <w:p w14:paraId="50D4DE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апелляции о несогласии с выставленными баллами (п. 106);</w:t>
      </w:r>
    </w:p>
    <w:p w14:paraId="0CAE7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уполномоченных лиц, имеющих доверенность, оформленную нотариально, при рассмотрении апелляции (п. 102);</w:t>
      </w:r>
    </w:p>
    <w:p w14:paraId="115C32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апелляций (п.105, 106);</w:t>
      </w:r>
    </w:p>
    <w:p w14:paraId="4AFA03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др.</w:t>
      </w:r>
    </w:p>
    <w:p w14:paraId="2DFAC3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4.3. На классных часах и родительских собраниях специалисты, ответственные за проведение ИРР в ОО, информируют (под подпись) участников ГИА-11 и их родителей (законных представителей) о формах подготовки и порядке проведения ГИА-11.</w:t>
      </w:r>
    </w:p>
    <w:p w14:paraId="081D4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Собрания по вопросам сроков подачи заявления для сдачи ГИА-11, выбора предметов, этапов проведения ГИА-11 необходимо провести до 1 декабря. Собрания по данным вопросам рекомендуем провести при совместном участии обучающихся и их родителей. Особое внимание необходимо обратить на выбор предметов обучающимися 11(12) классов, планирующими поступление в военные вузы. Такие обучающиеся должны выбирать большее количество предметов, чтобы в случае непрохождения медицинской комиссии имели возможность выбора другой специальности и образовательной организации высшего образования после завершения регистрации на сдачу ГИА-11. </w:t>
      </w:r>
    </w:p>
    <w:p w14:paraId="653F77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При проведении ИРР с лицами с ОВЗ рекомендуем использовать форму индивидуальных собеседований с обучающимися данной категории и их родителями на уровне руководителя ОО и специалиста, ответственного за организацию и проведение ГИА-11 в муниципальном образовании.</w:t>
      </w:r>
    </w:p>
    <w:p w14:paraId="4EDBAB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Подбор вопросов для рассмотрения на классных часах и родительских собраниях приведен в рекомендуемом перечне тем и вопросов.</w:t>
      </w:r>
    </w:p>
    <w:p w14:paraId="5C5230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4.4. Основными источниками для подготовки к классному часу и родительскому собранию должны быть действующие нормативные и распорядительные документы и (или) методические материалы по вопросам ГИА-11. Не рекомендуется зачитывать слушателям документы целиком, необходимо изложить нормативные документы в доступной для слушателей форме (с цитированием главных пунктов/подпунктов документов).</w:t>
      </w:r>
    </w:p>
    <w:p w14:paraId="5826C8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4.5. Документом, подтверждающим проведение мероприятий по вопросам организации и проведения ГИА-11 в ОО, является протокол (приложение 3).</w:t>
      </w:r>
    </w:p>
    <w:p w14:paraId="62E28C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Структура протокола родительского собрания (классного часа) должна позволить точно определить, какие вопросы были рассмотрены на родительском собрании (классном часе) и за что поставили подписи родители (законные представители) или обучающиеся.</w:t>
      </w:r>
    </w:p>
    <w:p w14:paraId="283CB0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4.6. Все слушатели должны быть ознакомлены с протоколами родительских собраний (классных часов):</w:t>
      </w:r>
    </w:p>
    <w:p w14:paraId="3B409A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листах ознакомления с протоколами родительских собраний (классных часов) указываются Ф.И.О., даты и подписи всех участников (обучающихся и родителей (законных представителей), присутствующих на родительских собраниях (классных часах) (приложение 4). </w:t>
      </w:r>
    </w:p>
    <w:p w14:paraId="387111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4.7. С обучающимися, отсутствующими на классных часах по каким-либо причинам, должны быть проведены индивидуальные беседы в другой день, что </w:t>
      </w:r>
      <w:r>
        <w:rPr>
          <w:rFonts w:ascii="Times New Roman" w:hAnsi="Times New Roman" w:cs="Times New Roman"/>
          <w:sz w:val="28"/>
          <w:szCs w:val="28"/>
        </w:rPr>
        <w:t xml:space="preserve">также должно быть отражено в листе ознакомления с указанием </w:t>
      </w:r>
      <w:r>
        <w:rPr>
          <w:rFonts w:ascii="Times New Roman" w:hAnsi="Times New Roman" w:cs="Times New Roman"/>
          <w:b/>
          <w:sz w:val="28"/>
          <w:szCs w:val="28"/>
        </w:rPr>
        <w:t>даты фактического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C3D2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 Родителям (законным представителям) обучающихся, которые не могли присутствовать на родительских собраниях, должны быть переданы информационные материалы, обсуждаемые на собрании, а также уведомления </w:t>
      </w:r>
      <w:r>
        <w:rPr>
          <w:rFonts w:ascii="Times New Roman" w:hAnsi="Times New Roman" w:cs="Times New Roman"/>
          <w:b/>
          <w:sz w:val="28"/>
          <w:szCs w:val="28"/>
        </w:rPr>
        <w:t>(в двух экземплярах)</w:t>
      </w:r>
      <w:r>
        <w:rPr>
          <w:rFonts w:ascii="Times New Roman" w:hAnsi="Times New Roman" w:cs="Times New Roman"/>
          <w:sz w:val="28"/>
          <w:szCs w:val="28"/>
        </w:rPr>
        <w:t xml:space="preserve">, содержащие четко и кратко сформулированную информацию из протокола, требующую подтверждения об ознакомлении с ней (приложение 5). </w:t>
      </w:r>
    </w:p>
    <w:p w14:paraId="476B0A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 (законные представители) обучающихся должны поставить свою подпись, дату ознакомления и вернуть один экземпляр уведомления в ОО, второй экземпляр оставить у себя.</w:t>
      </w:r>
    </w:p>
    <w:p w14:paraId="74D794F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4.9. Для эффективности проведения ИРР с обучающимися и их родителями (законными представителями) необходимо организовать работу практико-мотивационной направленности с использованием различных, в том числе нестандартных форм проведения (на школьном уровне), например: деловые игры, мастер-классы, конференции, инициативные проекты, конкурсы видеороликов и др.</w:t>
      </w:r>
    </w:p>
    <w:p w14:paraId="0D7B98C3">
      <w:pPr>
        <w:spacing w:after="0" w:line="240" w:lineRule="auto"/>
        <w:ind w:firstLine="709"/>
        <w:jc w:val="both"/>
        <w:rPr>
          <w:rFonts w:ascii="Carlito" w:hAnsi="Carlito" w:eastAsia="Times New Roman" w:cs="Calibri"/>
          <w:color w:val="000000"/>
          <w:spacing w:val="4"/>
          <w:sz w:val="28"/>
          <w:szCs w:val="28"/>
          <w:lang w:eastAsia="ru-RU"/>
        </w:rPr>
      </w:pPr>
      <w:r>
        <w:rPr>
          <w:rFonts w:ascii="Carlito" w:hAnsi="Carlito" w:eastAsia="Times New Roman" w:cs="Calibri"/>
          <w:color w:val="000000"/>
          <w:spacing w:val="4"/>
          <w:sz w:val="28"/>
          <w:szCs w:val="28"/>
          <w:lang w:eastAsia="ru-RU"/>
        </w:rPr>
        <w:t>Живые и запоминающиеся истории, новости, интервью, заметки и т.д. помогут заинтересовать широкую аудиторию выпускников, их родителей (законных представителей), вызвать настрой на успех и положительную эмоциональную реакцию, с которой хочется поделиться с окружающими, полезным содержанием, принять на заметку и попробовать повторить за автором.</w:t>
      </w:r>
    </w:p>
    <w:p w14:paraId="3DC583AA">
      <w:pPr>
        <w:spacing w:after="0" w:line="240" w:lineRule="auto"/>
        <w:ind w:firstLine="709"/>
        <w:jc w:val="both"/>
        <w:rPr>
          <w:rFonts w:ascii="Calibri" w:hAnsi="Calibri" w:eastAsia="Times New Roman" w:cs="Calibri"/>
          <w:color w:val="000000"/>
          <w:spacing w:val="4"/>
          <w:lang w:eastAsia="ru-RU"/>
        </w:rPr>
      </w:pPr>
      <w:r>
        <w:rPr>
          <w:rFonts w:ascii="Carlito" w:hAnsi="Carlito" w:eastAsia="Times New Roman" w:cs="Calibri"/>
          <w:color w:val="000000"/>
          <w:spacing w:val="4"/>
          <w:sz w:val="28"/>
          <w:szCs w:val="28"/>
          <w:lang w:eastAsia="ru-RU"/>
        </w:rPr>
        <w:t xml:space="preserve">4.10. </w:t>
      </w:r>
      <w:r>
        <w:rPr>
          <w:rFonts w:ascii="Times New Roman" w:hAnsi="Times New Roman" w:cs="Times New Roman"/>
          <w:sz w:val="28"/>
          <w:szCs w:val="28"/>
        </w:rPr>
        <w:t>Для проверки качества проведенной ИРР следует организовать «проверочные работы» используя различные формы (беседа, блиц-опрос, экспресс-анкетирование, онлайн-анкетирование и т.д.).</w:t>
      </w:r>
    </w:p>
    <w:p w14:paraId="35D4D7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F2BA5">
      <w:pPr>
        <w:pStyle w:val="11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Рекомендуемый перечень тем и вопросов для</w:t>
      </w:r>
    </w:p>
    <w:p w14:paraId="214A2273">
      <w:pPr>
        <w:pStyle w:val="11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родительских собраний и классных часов</w:t>
      </w:r>
    </w:p>
    <w:p w14:paraId="3418508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5529"/>
        <w:gridCol w:w="1275"/>
      </w:tblGrid>
      <w:tr w14:paraId="2790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bottom w:val="nil"/>
            </w:tcBorders>
          </w:tcPr>
          <w:p w14:paraId="23D5E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nil"/>
            </w:tcBorders>
          </w:tcPr>
          <w:p w14:paraId="6028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529" w:type="dxa"/>
            <w:tcBorders>
              <w:bottom w:val="nil"/>
            </w:tcBorders>
          </w:tcPr>
          <w:p w14:paraId="005ED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1275" w:type="dxa"/>
            <w:tcBorders>
              <w:bottom w:val="nil"/>
            </w:tcBorders>
          </w:tcPr>
          <w:p w14:paraId="5132D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</w:tr>
    </w:tbl>
    <w:p w14:paraId="7B58DCF5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648"/>
        <w:gridCol w:w="5127"/>
        <w:gridCol w:w="1223"/>
      </w:tblGrid>
      <w:tr w14:paraId="24FD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4" w:type="dxa"/>
          </w:tcPr>
          <w:p w14:paraId="1B21A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5BB2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288B3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F16B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C5A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4F29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8969C0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вопросы подготовки к ГИА-11</w:t>
            </w:r>
          </w:p>
        </w:tc>
        <w:tc>
          <w:tcPr>
            <w:tcW w:w="5529" w:type="dxa"/>
            <w:tcBorders>
              <w:bottom w:val="single" w:color="auto" w:sz="4" w:space="0"/>
            </w:tcBorders>
          </w:tcPr>
          <w:p w14:paraId="24EDCD3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к системе «Сетевой Город. Образование» (информация для родителей и обучающихся по вопросам ГИА-11 в разделе «Объявления»);</w:t>
            </w:r>
          </w:p>
          <w:p w14:paraId="51E72BD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ГИА-11; </w:t>
            </w:r>
          </w:p>
          <w:p w14:paraId="2C89EE6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 ГИА-11, порядок допуска к ГИА-11; </w:t>
            </w:r>
          </w:p>
          <w:p w14:paraId="428B1B8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экзамены и экзамены по выбору; </w:t>
            </w:r>
          </w:p>
          <w:p w14:paraId="6DAC533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предметов, сроки и места подачи заявления на сдачу ГИА-11;</w:t>
            </w:r>
          </w:p>
          <w:p w14:paraId="0701A69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 проведения ГИА-11 по математике, иностранному языку, информатике и ИКТ;</w:t>
            </w:r>
          </w:p>
          <w:p w14:paraId="6560FCD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досрочный, основной и дополнительный период проведения ГИА-11;</w:t>
            </w:r>
          </w:p>
          <w:p w14:paraId="54D0CC5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 «горячих линий» региональные, муниципальные и школьные;</w:t>
            </w:r>
          </w:p>
          <w:p w14:paraId="693B6E8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информационных ресурсах (приложение к перечню);</w:t>
            </w:r>
          </w:p>
          <w:p w14:paraId="280C443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ЕГЭ (демоверсии, спецификации, кодификаторы)</w:t>
            </w:r>
          </w:p>
        </w:tc>
        <w:tc>
          <w:tcPr>
            <w:tcW w:w="1275" w:type="dxa"/>
          </w:tcPr>
          <w:p w14:paraId="442F70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9A14E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</w:p>
        </w:tc>
      </w:tr>
      <w:tr w14:paraId="1681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704" w:type="dxa"/>
            <w:tcBorders>
              <w:bottom w:val="single" w:color="auto" w:sz="4" w:space="0"/>
            </w:tcBorders>
          </w:tcPr>
          <w:p w14:paraId="723BA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14:paraId="7673743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5529" w:type="dxa"/>
            <w:tcBorders>
              <w:bottom w:val="single" w:color="auto" w:sz="4" w:space="0"/>
            </w:tcBorders>
          </w:tcPr>
          <w:p w14:paraId="463EC39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 как условие допуска к ГИА-11;</w:t>
            </w:r>
          </w:p>
          <w:p w14:paraId="70E24EB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места и порядок подачи заявления на участие в написании итогового сочинения (изложения);</w:t>
            </w:r>
          </w:p>
          <w:p w14:paraId="34F1F08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 проведения итогового сочинения (изложения);</w:t>
            </w:r>
          </w:p>
          <w:p w14:paraId="40A4902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и система оценивания итогового сочинения (изложения)*;</w:t>
            </w:r>
          </w:p>
          <w:p w14:paraId="043B1B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места и порядок информирования о результатах итогового сочинения (изложения);</w:t>
            </w:r>
          </w:p>
          <w:p w14:paraId="6AA2CC0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допуск к итоговому сочинению (изложению) в текущем учебном году;</w:t>
            </w:r>
          </w:p>
          <w:p w14:paraId="027A7AF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 «горячих линий» региональные, муниципальные и школьные.</w:t>
            </w:r>
          </w:p>
          <w:p w14:paraId="2FCB4B3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4FE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*Обратить внимание на единый почерк во всей работе 1 участника, а также в последующем и в бланках ЕГЭ. Этим же почерком должны выполняться экзаменационные работы в бланках ЕГЭ (при наличии разного почерка работы попадают в зону особого федерального контроля)</w:t>
            </w:r>
          </w:p>
        </w:tc>
        <w:tc>
          <w:tcPr>
            <w:tcW w:w="1275" w:type="dxa"/>
            <w:tcBorders>
              <w:bottom w:val="single" w:color="auto" w:sz="4" w:space="0"/>
            </w:tcBorders>
          </w:tcPr>
          <w:p w14:paraId="4929A5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DD604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</w:p>
        </w:tc>
      </w:tr>
      <w:tr w14:paraId="29AC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BD7A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A89AA7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образовательных организаций высшего образования</w:t>
            </w:r>
          </w:p>
        </w:tc>
        <w:tc>
          <w:tcPr>
            <w:tcW w:w="5529" w:type="dxa"/>
          </w:tcPr>
          <w:p w14:paraId="3E5D26E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 организаций высшего образования и адреса их сайтов;</w:t>
            </w:r>
          </w:p>
          <w:p w14:paraId="16A9D13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 выбора организаций высшего образования (гражданских и военных);</w:t>
            </w:r>
          </w:p>
          <w:p w14:paraId="0BCD1E4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 выбора специальностей (направлений);</w:t>
            </w:r>
          </w:p>
          <w:p w14:paraId="570E583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минимальных баллах по учебным предметам, необходимых для получения аттестата и для поступления в ОО высшего образования</w:t>
            </w:r>
          </w:p>
        </w:tc>
        <w:tc>
          <w:tcPr>
            <w:tcW w:w="1275" w:type="dxa"/>
          </w:tcPr>
          <w:p w14:paraId="5DB484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5C5AFD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</w:p>
        </w:tc>
      </w:tr>
      <w:tr w14:paraId="7400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AEC9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1E0480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443764E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 видеонаблюдения и металлодетекторов при проведении экзаменов в ППЭ;</w:t>
            </w:r>
          </w:p>
          <w:p w14:paraId="1C267BE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присутствующие в ППЭ, их основные полномочия при взаимодействии с участниками экзаменов;</w:t>
            </w:r>
          </w:p>
          <w:p w14:paraId="0B6B6D0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 проведения экзаменов по иностранным языкам в 2-х формах (письменный экзамен с аудированием и устный – с разделом «Говорение»);</w:t>
            </w:r>
          </w:p>
          <w:p w14:paraId="1D58358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участников ГИА-11, в том числе для лиц с ОВЗ</w:t>
            </w:r>
          </w:p>
          <w:p w14:paraId="277AE6B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CBB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F496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14:paraId="2AE4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D34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42FCF0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2C73C3C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 проведения ЕГЭ по учебному предмету «Информатика» в компьютерной форме (КЕГЭ);</w:t>
            </w:r>
          </w:p>
          <w:p w14:paraId="29262E7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участников ГИА-11 лиц с ОВЗ при проведении ЕГЭ по учебному предмету «Информатика» в компьютерной форме (КЕГЭ)</w:t>
            </w:r>
          </w:p>
        </w:tc>
        <w:tc>
          <w:tcPr>
            <w:tcW w:w="1275" w:type="dxa"/>
          </w:tcPr>
          <w:p w14:paraId="7EB1E5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051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14:paraId="438C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3460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040672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во время экзаменов в ППЭ </w:t>
            </w:r>
          </w:p>
          <w:p w14:paraId="71C1658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60044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запрещенных и допустимых средств в ППЭ;</w:t>
            </w:r>
          </w:p>
          <w:p w14:paraId="35908F0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поведения участников экзаменов в ППЭ;  </w:t>
            </w:r>
          </w:p>
          <w:p w14:paraId="05CBCFB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удаления с экзамена за нарушение Порядка;</w:t>
            </w:r>
          </w:p>
          <w:p w14:paraId="76EC86F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процедуры завершения экзамена по уважительной причине и удаления с экзамена, ответственность за нарушение Порядка.</w:t>
            </w:r>
          </w:p>
          <w:p w14:paraId="6B0238E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заполнения экзаменационных бланков (в соответствии с образцом):</w:t>
            </w:r>
          </w:p>
          <w:p w14:paraId="4F4EA0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регистрации</w:t>
            </w:r>
          </w:p>
          <w:p w14:paraId="166AAF2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ответов №1</w:t>
            </w:r>
          </w:p>
          <w:p w14:paraId="15CF55A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ответов № 2 (дополнительный бланк № 2)</w:t>
            </w:r>
          </w:p>
          <w:p w14:paraId="4E1678C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почерк во всей экзаменационной работе 1 участника ГИА (при наличии разного почерка работа попадает в зону особого федерального контроля)</w:t>
            </w:r>
          </w:p>
        </w:tc>
        <w:tc>
          <w:tcPr>
            <w:tcW w:w="1275" w:type="dxa"/>
          </w:tcPr>
          <w:p w14:paraId="01E52F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  <w:p w14:paraId="4F246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етверть</w:t>
            </w:r>
          </w:p>
        </w:tc>
      </w:tr>
      <w:tr w14:paraId="2A5F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513E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6FC606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продолжительность экзаменов</w:t>
            </w:r>
          </w:p>
        </w:tc>
        <w:tc>
          <w:tcPr>
            <w:tcW w:w="5529" w:type="dxa"/>
          </w:tcPr>
          <w:p w14:paraId="6B0AD79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 проведения ГИА-11;</w:t>
            </w:r>
          </w:p>
          <w:p w14:paraId="19FD679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 и условия пересдачи экзаменов (досрочное завершение, неявка на экзамен по уважительной причине, удаление, получение неудовлетворительных результатов по обязательным предметам);</w:t>
            </w:r>
          </w:p>
          <w:p w14:paraId="297CCED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экзаменов;</w:t>
            </w:r>
          </w:p>
          <w:p w14:paraId="34191CE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которые можно использовать на экзаменах;</w:t>
            </w:r>
          </w:p>
          <w:p w14:paraId="42758B6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 и места информирования о результатах ГИА-11</w:t>
            </w:r>
          </w:p>
        </w:tc>
        <w:tc>
          <w:tcPr>
            <w:tcW w:w="1275" w:type="dxa"/>
          </w:tcPr>
          <w:p w14:paraId="3270BF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четверть</w:t>
            </w:r>
          </w:p>
        </w:tc>
      </w:tr>
      <w:tr w14:paraId="38BD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DD7A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546F74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Апелляции по процедуре проведения экзамена и о несогласии с выставленными баллами</w:t>
            </w:r>
          </w:p>
        </w:tc>
        <w:tc>
          <w:tcPr>
            <w:tcW w:w="5529" w:type="dxa"/>
          </w:tcPr>
          <w:p w14:paraId="4E8A0BB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апелляция, ее виды;</w:t>
            </w:r>
          </w:p>
          <w:p w14:paraId="20EFE43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 сроки подачи и рассмотрения апелляций;</w:t>
            </w:r>
          </w:p>
          <w:p w14:paraId="2E12D41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работы апелляционной комиссии (формы рассмотрения апелляции: дистанционная*, очная и без участия апеллянта);</w:t>
            </w:r>
          </w:p>
          <w:p w14:paraId="235E71F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результатов рассмотрения апелляций</w:t>
            </w:r>
          </w:p>
          <w:p w14:paraId="5EFAEA9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*Обратить внимание обучающихся и их родителей (законных представителей), что самая оптимальная форма – дистанционная</w:t>
            </w:r>
          </w:p>
          <w:p w14:paraId="79469F6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E9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верть</w:t>
            </w:r>
          </w:p>
        </w:tc>
      </w:tr>
    </w:tbl>
    <w:p w14:paraId="5E2C84F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type w:val="continuous"/>
      <w:pgSz w:w="11909" w:h="16834"/>
      <w:pgMar w:top="1134" w:right="567" w:bottom="992" w:left="1701" w:header="567" w:footer="720" w:gutter="0"/>
      <w:cols w:space="708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rli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1610890"/>
      <w:docPartObj>
        <w:docPartGallery w:val="AutoText"/>
      </w:docPartObj>
    </w:sdtPr>
    <w:sdtContent>
      <w:p w14:paraId="654974F0">
        <w:pPr>
          <w:pStyle w:val="6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85767"/>
    <w:multiLevelType w:val="multilevel"/>
    <w:tmpl w:val="3D885767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 w:tentative="0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 w:tentative="0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 w:tentative="0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 w:tentative="0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 w:tentative="0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 w:tentative="0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43D61DAC"/>
    <w:multiLevelType w:val="multilevel"/>
    <w:tmpl w:val="43D61DA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 w:tentative="0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 w:tentative="0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 w:tentative="0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 w:tentative="0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 w:tentative="0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 w:tentative="0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4606E"/>
    <w:rsid w:val="00055D79"/>
    <w:rsid w:val="00060511"/>
    <w:rsid w:val="00062B0D"/>
    <w:rsid w:val="00087528"/>
    <w:rsid w:val="0009291A"/>
    <w:rsid w:val="00096F78"/>
    <w:rsid w:val="000A2361"/>
    <w:rsid w:val="000C0BA5"/>
    <w:rsid w:val="000C46BE"/>
    <w:rsid w:val="000D00B8"/>
    <w:rsid w:val="000E2218"/>
    <w:rsid w:val="000E4D71"/>
    <w:rsid w:val="000E6BCD"/>
    <w:rsid w:val="000F1D33"/>
    <w:rsid w:val="000F24DF"/>
    <w:rsid w:val="000F79BA"/>
    <w:rsid w:val="00101D68"/>
    <w:rsid w:val="0011448E"/>
    <w:rsid w:val="0011581D"/>
    <w:rsid w:val="00117056"/>
    <w:rsid w:val="00123EA4"/>
    <w:rsid w:val="00142184"/>
    <w:rsid w:val="001437A2"/>
    <w:rsid w:val="00150F51"/>
    <w:rsid w:val="0016021C"/>
    <w:rsid w:val="0016221F"/>
    <w:rsid w:val="00165971"/>
    <w:rsid w:val="001868B8"/>
    <w:rsid w:val="0018750C"/>
    <w:rsid w:val="001A5338"/>
    <w:rsid w:val="001A53BB"/>
    <w:rsid w:val="001A572F"/>
    <w:rsid w:val="001A58E4"/>
    <w:rsid w:val="001B626C"/>
    <w:rsid w:val="001B7342"/>
    <w:rsid w:val="001C494A"/>
    <w:rsid w:val="001D13A8"/>
    <w:rsid w:val="001D25DE"/>
    <w:rsid w:val="001E13D9"/>
    <w:rsid w:val="001F0826"/>
    <w:rsid w:val="00213579"/>
    <w:rsid w:val="00223829"/>
    <w:rsid w:val="00223A28"/>
    <w:rsid w:val="0023047E"/>
    <w:rsid w:val="00234A28"/>
    <w:rsid w:val="0024766C"/>
    <w:rsid w:val="00252745"/>
    <w:rsid w:val="00257250"/>
    <w:rsid w:val="00265124"/>
    <w:rsid w:val="00266D56"/>
    <w:rsid w:val="00270D46"/>
    <w:rsid w:val="00273731"/>
    <w:rsid w:val="002749B8"/>
    <w:rsid w:val="00274DD2"/>
    <w:rsid w:val="0027614F"/>
    <w:rsid w:val="002836BD"/>
    <w:rsid w:val="00286991"/>
    <w:rsid w:val="0029167A"/>
    <w:rsid w:val="002951DE"/>
    <w:rsid w:val="00296035"/>
    <w:rsid w:val="00296DF7"/>
    <w:rsid w:val="002A2204"/>
    <w:rsid w:val="002A2993"/>
    <w:rsid w:val="002A3B74"/>
    <w:rsid w:val="002B01C2"/>
    <w:rsid w:val="002B7C81"/>
    <w:rsid w:val="002C2FE6"/>
    <w:rsid w:val="002C7B35"/>
    <w:rsid w:val="002D073C"/>
    <w:rsid w:val="002D65A4"/>
    <w:rsid w:val="002F0F4D"/>
    <w:rsid w:val="002F1507"/>
    <w:rsid w:val="002F43A1"/>
    <w:rsid w:val="002F6AF1"/>
    <w:rsid w:val="00303AC5"/>
    <w:rsid w:val="0031422E"/>
    <w:rsid w:val="00324FD8"/>
    <w:rsid w:val="0033649F"/>
    <w:rsid w:val="00340097"/>
    <w:rsid w:val="0034481F"/>
    <w:rsid w:val="00344C2B"/>
    <w:rsid w:val="00346EC7"/>
    <w:rsid w:val="00347B9C"/>
    <w:rsid w:val="0035247C"/>
    <w:rsid w:val="003650BF"/>
    <w:rsid w:val="00366EB0"/>
    <w:rsid w:val="00372AF2"/>
    <w:rsid w:val="00372BC3"/>
    <w:rsid w:val="003756EC"/>
    <w:rsid w:val="00375F79"/>
    <w:rsid w:val="00376111"/>
    <w:rsid w:val="003810C3"/>
    <w:rsid w:val="0038293E"/>
    <w:rsid w:val="00385472"/>
    <w:rsid w:val="00391DD9"/>
    <w:rsid w:val="003A1735"/>
    <w:rsid w:val="003A25AB"/>
    <w:rsid w:val="003B213D"/>
    <w:rsid w:val="003B240F"/>
    <w:rsid w:val="003B35C8"/>
    <w:rsid w:val="003B453A"/>
    <w:rsid w:val="003B75BB"/>
    <w:rsid w:val="003D112F"/>
    <w:rsid w:val="003D1150"/>
    <w:rsid w:val="003D2493"/>
    <w:rsid w:val="003D4119"/>
    <w:rsid w:val="003D4305"/>
    <w:rsid w:val="003E46DD"/>
    <w:rsid w:val="003E4DD1"/>
    <w:rsid w:val="003E5053"/>
    <w:rsid w:val="003F685C"/>
    <w:rsid w:val="003F7DFD"/>
    <w:rsid w:val="00401CBD"/>
    <w:rsid w:val="00414302"/>
    <w:rsid w:val="00415B6A"/>
    <w:rsid w:val="00420D02"/>
    <w:rsid w:val="00421BC5"/>
    <w:rsid w:val="00424BFB"/>
    <w:rsid w:val="004250DD"/>
    <w:rsid w:val="00440D0B"/>
    <w:rsid w:val="004440EB"/>
    <w:rsid w:val="004632B0"/>
    <w:rsid w:val="0046506E"/>
    <w:rsid w:val="00474459"/>
    <w:rsid w:val="0048206D"/>
    <w:rsid w:val="00486516"/>
    <w:rsid w:val="00491CE8"/>
    <w:rsid w:val="004B0080"/>
    <w:rsid w:val="004B081D"/>
    <w:rsid w:val="004C5E99"/>
    <w:rsid w:val="004C69A9"/>
    <w:rsid w:val="004C74FC"/>
    <w:rsid w:val="004D0F47"/>
    <w:rsid w:val="004D2A24"/>
    <w:rsid w:val="004D4616"/>
    <w:rsid w:val="004F0072"/>
    <w:rsid w:val="004F2D9D"/>
    <w:rsid w:val="004F36D1"/>
    <w:rsid w:val="004F3A3B"/>
    <w:rsid w:val="005067FA"/>
    <w:rsid w:val="00540DD5"/>
    <w:rsid w:val="00552618"/>
    <w:rsid w:val="00556FD5"/>
    <w:rsid w:val="005627A5"/>
    <w:rsid w:val="005741A4"/>
    <w:rsid w:val="005751EA"/>
    <w:rsid w:val="005768E7"/>
    <w:rsid w:val="00590B02"/>
    <w:rsid w:val="00594A44"/>
    <w:rsid w:val="00597DFB"/>
    <w:rsid w:val="005A1551"/>
    <w:rsid w:val="005A552D"/>
    <w:rsid w:val="005A6DBB"/>
    <w:rsid w:val="005B27B1"/>
    <w:rsid w:val="005B7168"/>
    <w:rsid w:val="005B72A3"/>
    <w:rsid w:val="005C53DC"/>
    <w:rsid w:val="005C6007"/>
    <w:rsid w:val="005D0063"/>
    <w:rsid w:val="005D2C57"/>
    <w:rsid w:val="005F08EF"/>
    <w:rsid w:val="005F78D0"/>
    <w:rsid w:val="005F7D59"/>
    <w:rsid w:val="00601869"/>
    <w:rsid w:val="00615DD4"/>
    <w:rsid w:val="0062018E"/>
    <w:rsid w:val="006239A0"/>
    <w:rsid w:val="006247A4"/>
    <w:rsid w:val="00641200"/>
    <w:rsid w:val="00642179"/>
    <w:rsid w:val="006425A5"/>
    <w:rsid w:val="006463B9"/>
    <w:rsid w:val="006569E4"/>
    <w:rsid w:val="0066004E"/>
    <w:rsid w:val="0066149A"/>
    <w:rsid w:val="00664BF6"/>
    <w:rsid w:val="0066647D"/>
    <w:rsid w:val="0066682B"/>
    <w:rsid w:val="006720E0"/>
    <w:rsid w:val="00672DCD"/>
    <w:rsid w:val="00675FC4"/>
    <w:rsid w:val="00680261"/>
    <w:rsid w:val="006803B2"/>
    <w:rsid w:val="00683D8E"/>
    <w:rsid w:val="00692703"/>
    <w:rsid w:val="00696738"/>
    <w:rsid w:val="00697F09"/>
    <w:rsid w:val="006A047B"/>
    <w:rsid w:val="006A7B21"/>
    <w:rsid w:val="006B65FC"/>
    <w:rsid w:val="006C0004"/>
    <w:rsid w:val="006C25A7"/>
    <w:rsid w:val="006C5DB8"/>
    <w:rsid w:val="006D13BE"/>
    <w:rsid w:val="006D6089"/>
    <w:rsid w:val="006D733E"/>
    <w:rsid w:val="007001BC"/>
    <w:rsid w:val="00705003"/>
    <w:rsid w:val="00721A73"/>
    <w:rsid w:val="007230FC"/>
    <w:rsid w:val="00723767"/>
    <w:rsid w:val="007248F9"/>
    <w:rsid w:val="00724965"/>
    <w:rsid w:val="00727C7A"/>
    <w:rsid w:val="00733293"/>
    <w:rsid w:val="007413E5"/>
    <w:rsid w:val="00741D99"/>
    <w:rsid w:val="00773610"/>
    <w:rsid w:val="0077478C"/>
    <w:rsid w:val="00781D14"/>
    <w:rsid w:val="007844C0"/>
    <w:rsid w:val="0078624E"/>
    <w:rsid w:val="00787485"/>
    <w:rsid w:val="00787D15"/>
    <w:rsid w:val="007972BD"/>
    <w:rsid w:val="007A1C23"/>
    <w:rsid w:val="007B006E"/>
    <w:rsid w:val="007B4DF3"/>
    <w:rsid w:val="007C20A8"/>
    <w:rsid w:val="007D1D61"/>
    <w:rsid w:val="007D2AC2"/>
    <w:rsid w:val="007D60D4"/>
    <w:rsid w:val="007E0E9F"/>
    <w:rsid w:val="007E1630"/>
    <w:rsid w:val="007E5E90"/>
    <w:rsid w:val="007E69F6"/>
    <w:rsid w:val="007F1D9B"/>
    <w:rsid w:val="00801018"/>
    <w:rsid w:val="00805141"/>
    <w:rsid w:val="008064A4"/>
    <w:rsid w:val="0082419C"/>
    <w:rsid w:val="00831267"/>
    <w:rsid w:val="0083184E"/>
    <w:rsid w:val="008320EE"/>
    <w:rsid w:val="00833172"/>
    <w:rsid w:val="00841CEA"/>
    <w:rsid w:val="00844E68"/>
    <w:rsid w:val="00846434"/>
    <w:rsid w:val="008470D1"/>
    <w:rsid w:val="0085502A"/>
    <w:rsid w:val="00862851"/>
    <w:rsid w:val="00870C52"/>
    <w:rsid w:val="00872450"/>
    <w:rsid w:val="00875E34"/>
    <w:rsid w:val="008801D1"/>
    <w:rsid w:val="008808BB"/>
    <w:rsid w:val="008845AE"/>
    <w:rsid w:val="00886585"/>
    <w:rsid w:val="00887643"/>
    <w:rsid w:val="0089028E"/>
    <w:rsid w:val="00890FB3"/>
    <w:rsid w:val="00894B39"/>
    <w:rsid w:val="00894CF8"/>
    <w:rsid w:val="008A4F9B"/>
    <w:rsid w:val="008A5B4A"/>
    <w:rsid w:val="008B5201"/>
    <w:rsid w:val="008C154A"/>
    <w:rsid w:val="008D1BA7"/>
    <w:rsid w:val="008E332D"/>
    <w:rsid w:val="009002C6"/>
    <w:rsid w:val="00900BDF"/>
    <w:rsid w:val="00900D31"/>
    <w:rsid w:val="0090104E"/>
    <w:rsid w:val="00902E24"/>
    <w:rsid w:val="00910510"/>
    <w:rsid w:val="00910F78"/>
    <w:rsid w:val="00923B16"/>
    <w:rsid w:val="00924B7F"/>
    <w:rsid w:val="009273C4"/>
    <w:rsid w:val="009328F7"/>
    <w:rsid w:val="009457A6"/>
    <w:rsid w:val="009476BA"/>
    <w:rsid w:val="00947DCA"/>
    <w:rsid w:val="009533BB"/>
    <w:rsid w:val="00953887"/>
    <w:rsid w:val="00960EDA"/>
    <w:rsid w:val="00962A59"/>
    <w:rsid w:val="00962DEA"/>
    <w:rsid w:val="009671E1"/>
    <w:rsid w:val="00976B01"/>
    <w:rsid w:val="00990913"/>
    <w:rsid w:val="00993B58"/>
    <w:rsid w:val="009968AC"/>
    <w:rsid w:val="009A2FAC"/>
    <w:rsid w:val="009A4E13"/>
    <w:rsid w:val="009B085B"/>
    <w:rsid w:val="009B2884"/>
    <w:rsid w:val="009C182B"/>
    <w:rsid w:val="009C2609"/>
    <w:rsid w:val="009C365D"/>
    <w:rsid w:val="009C5DFF"/>
    <w:rsid w:val="009D01FB"/>
    <w:rsid w:val="009D27D7"/>
    <w:rsid w:val="009D5E80"/>
    <w:rsid w:val="009F2740"/>
    <w:rsid w:val="009F45ED"/>
    <w:rsid w:val="009F52CC"/>
    <w:rsid w:val="009F673C"/>
    <w:rsid w:val="009F7024"/>
    <w:rsid w:val="00A00016"/>
    <w:rsid w:val="00A011FE"/>
    <w:rsid w:val="00A03045"/>
    <w:rsid w:val="00A07161"/>
    <w:rsid w:val="00A11BE8"/>
    <w:rsid w:val="00A2434F"/>
    <w:rsid w:val="00A42183"/>
    <w:rsid w:val="00A4409B"/>
    <w:rsid w:val="00A443FC"/>
    <w:rsid w:val="00A45F8B"/>
    <w:rsid w:val="00A50B0B"/>
    <w:rsid w:val="00A5123B"/>
    <w:rsid w:val="00A541AD"/>
    <w:rsid w:val="00A57EA2"/>
    <w:rsid w:val="00A75929"/>
    <w:rsid w:val="00A76490"/>
    <w:rsid w:val="00A805B7"/>
    <w:rsid w:val="00A81F8E"/>
    <w:rsid w:val="00A84148"/>
    <w:rsid w:val="00A8672F"/>
    <w:rsid w:val="00A927FC"/>
    <w:rsid w:val="00A93F7F"/>
    <w:rsid w:val="00A953B6"/>
    <w:rsid w:val="00AB0BE0"/>
    <w:rsid w:val="00AB0C89"/>
    <w:rsid w:val="00AB352B"/>
    <w:rsid w:val="00AC2170"/>
    <w:rsid w:val="00AD7AB7"/>
    <w:rsid w:val="00AE0C1A"/>
    <w:rsid w:val="00AE3A40"/>
    <w:rsid w:val="00AE488A"/>
    <w:rsid w:val="00AE7010"/>
    <w:rsid w:val="00B00FCA"/>
    <w:rsid w:val="00B04CB5"/>
    <w:rsid w:val="00B2019B"/>
    <w:rsid w:val="00B24C32"/>
    <w:rsid w:val="00B25956"/>
    <w:rsid w:val="00B33222"/>
    <w:rsid w:val="00B553B8"/>
    <w:rsid w:val="00B603EA"/>
    <w:rsid w:val="00B620D5"/>
    <w:rsid w:val="00B62406"/>
    <w:rsid w:val="00B81379"/>
    <w:rsid w:val="00B82AA8"/>
    <w:rsid w:val="00B847B5"/>
    <w:rsid w:val="00B938C2"/>
    <w:rsid w:val="00B94B10"/>
    <w:rsid w:val="00B961FF"/>
    <w:rsid w:val="00BA2DC8"/>
    <w:rsid w:val="00BA56F6"/>
    <w:rsid w:val="00BA6D47"/>
    <w:rsid w:val="00BB1EED"/>
    <w:rsid w:val="00BB5A8D"/>
    <w:rsid w:val="00BC24E9"/>
    <w:rsid w:val="00BC2BF6"/>
    <w:rsid w:val="00BC69F8"/>
    <w:rsid w:val="00BC7D40"/>
    <w:rsid w:val="00BD27E2"/>
    <w:rsid w:val="00BD5E22"/>
    <w:rsid w:val="00BD648F"/>
    <w:rsid w:val="00BE3AA3"/>
    <w:rsid w:val="00BF2BDD"/>
    <w:rsid w:val="00BF5665"/>
    <w:rsid w:val="00BF71C1"/>
    <w:rsid w:val="00C025C1"/>
    <w:rsid w:val="00C029A8"/>
    <w:rsid w:val="00C040EF"/>
    <w:rsid w:val="00C0537C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36CCF"/>
    <w:rsid w:val="00C4042D"/>
    <w:rsid w:val="00C40CC7"/>
    <w:rsid w:val="00C43FA5"/>
    <w:rsid w:val="00C6084F"/>
    <w:rsid w:val="00C61DE6"/>
    <w:rsid w:val="00C625F9"/>
    <w:rsid w:val="00C634CB"/>
    <w:rsid w:val="00C654CC"/>
    <w:rsid w:val="00C66A45"/>
    <w:rsid w:val="00C704BF"/>
    <w:rsid w:val="00C7444C"/>
    <w:rsid w:val="00C819C5"/>
    <w:rsid w:val="00C81CAF"/>
    <w:rsid w:val="00C82817"/>
    <w:rsid w:val="00C83C20"/>
    <w:rsid w:val="00C83FFE"/>
    <w:rsid w:val="00C90CC3"/>
    <w:rsid w:val="00C929DD"/>
    <w:rsid w:val="00C93897"/>
    <w:rsid w:val="00C93900"/>
    <w:rsid w:val="00C94156"/>
    <w:rsid w:val="00C979B7"/>
    <w:rsid w:val="00CA036C"/>
    <w:rsid w:val="00CA11FC"/>
    <w:rsid w:val="00CB0EFA"/>
    <w:rsid w:val="00CB4585"/>
    <w:rsid w:val="00CB558A"/>
    <w:rsid w:val="00CC0370"/>
    <w:rsid w:val="00CC15DF"/>
    <w:rsid w:val="00CC2EB3"/>
    <w:rsid w:val="00CC430D"/>
    <w:rsid w:val="00CD37EC"/>
    <w:rsid w:val="00CE1EB5"/>
    <w:rsid w:val="00CF19D1"/>
    <w:rsid w:val="00D02D40"/>
    <w:rsid w:val="00D0396A"/>
    <w:rsid w:val="00D05286"/>
    <w:rsid w:val="00D1128E"/>
    <w:rsid w:val="00D1203D"/>
    <w:rsid w:val="00D12381"/>
    <w:rsid w:val="00D12C7F"/>
    <w:rsid w:val="00D219DE"/>
    <w:rsid w:val="00D22833"/>
    <w:rsid w:val="00D256D3"/>
    <w:rsid w:val="00D256D6"/>
    <w:rsid w:val="00D312B7"/>
    <w:rsid w:val="00D33349"/>
    <w:rsid w:val="00D41C7B"/>
    <w:rsid w:val="00D420DD"/>
    <w:rsid w:val="00D43263"/>
    <w:rsid w:val="00D57407"/>
    <w:rsid w:val="00D5749D"/>
    <w:rsid w:val="00D63F6E"/>
    <w:rsid w:val="00D65E7C"/>
    <w:rsid w:val="00D7403B"/>
    <w:rsid w:val="00D74808"/>
    <w:rsid w:val="00D75CB5"/>
    <w:rsid w:val="00D80188"/>
    <w:rsid w:val="00D87036"/>
    <w:rsid w:val="00D92083"/>
    <w:rsid w:val="00D9566F"/>
    <w:rsid w:val="00DA437A"/>
    <w:rsid w:val="00DA7943"/>
    <w:rsid w:val="00DA7ED4"/>
    <w:rsid w:val="00DB220C"/>
    <w:rsid w:val="00DC2D9B"/>
    <w:rsid w:val="00DD54C7"/>
    <w:rsid w:val="00DE1B77"/>
    <w:rsid w:val="00DE572F"/>
    <w:rsid w:val="00DE5E8F"/>
    <w:rsid w:val="00DE758A"/>
    <w:rsid w:val="00DF1A3B"/>
    <w:rsid w:val="00E00E77"/>
    <w:rsid w:val="00E02872"/>
    <w:rsid w:val="00E130E6"/>
    <w:rsid w:val="00E13AB7"/>
    <w:rsid w:val="00E272DE"/>
    <w:rsid w:val="00E315ED"/>
    <w:rsid w:val="00E32395"/>
    <w:rsid w:val="00E340D8"/>
    <w:rsid w:val="00E36765"/>
    <w:rsid w:val="00E4636E"/>
    <w:rsid w:val="00E470FB"/>
    <w:rsid w:val="00E54523"/>
    <w:rsid w:val="00E56349"/>
    <w:rsid w:val="00E61AF7"/>
    <w:rsid w:val="00E655B0"/>
    <w:rsid w:val="00E767A9"/>
    <w:rsid w:val="00E82057"/>
    <w:rsid w:val="00E846C9"/>
    <w:rsid w:val="00EA0E08"/>
    <w:rsid w:val="00EA2644"/>
    <w:rsid w:val="00EA734F"/>
    <w:rsid w:val="00EB7FA5"/>
    <w:rsid w:val="00EC2D80"/>
    <w:rsid w:val="00EC2D8B"/>
    <w:rsid w:val="00ED1B59"/>
    <w:rsid w:val="00EE400E"/>
    <w:rsid w:val="00EF2D23"/>
    <w:rsid w:val="00EF5B2E"/>
    <w:rsid w:val="00F06280"/>
    <w:rsid w:val="00F07FD8"/>
    <w:rsid w:val="00F14422"/>
    <w:rsid w:val="00F1516F"/>
    <w:rsid w:val="00F1521D"/>
    <w:rsid w:val="00F1538F"/>
    <w:rsid w:val="00F21259"/>
    <w:rsid w:val="00F218D7"/>
    <w:rsid w:val="00F2543F"/>
    <w:rsid w:val="00F30863"/>
    <w:rsid w:val="00F34B6B"/>
    <w:rsid w:val="00F3542F"/>
    <w:rsid w:val="00F540B0"/>
    <w:rsid w:val="00F612A2"/>
    <w:rsid w:val="00F6134E"/>
    <w:rsid w:val="00F629C9"/>
    <w:rsid w:val="00F64F66"/>
    <w:rsid w:val="00F6776B"/>
    <w:rsid w:val="00F67F59"/>
    <w:rsid w:val="00F71C6E"/>
    <w:rsid w:val="00F735D2"/>
    <w:rsid w:val="00F75F3C"/>
    <w:rsid w:val="00F7786D"/>
    <w:rsid w:val="00F8201B"/>
    <w:rsid w:val="00F90B5B"/>
    <w:rsid w:val="00FA0B4A"/>
    <w:rsid w:val="00FA414F"/>
    <w:rsid w:val="00FA701B"/>
    <w:rsid w:val="00FB1E0B"/>
    <w:rsid w:val="00FC3D2E"/>
    <w:rsid w:val="00FC7661"/>
    <w:rsid w:val="00FD499B"/>
    <w:rsid w:val="00FD54B2"/>
    <w:rsid w:val="00FE06E4"/>
    <w:rsid w:val="00FE3171"/>
    <w:rsid w:val="00FE3BBE"/>
    <w:rsid w:val="00FF641C"/>
    <w:rsid w:val="6990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6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 2"/>
    <w:basedOn w:val="1"/>
    <w:link w:val="17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Верхний колонтитул Знак"/>
    <w:basedOn w:val="2"/>
    <w:link w:val="6"/>
    <w:qFormat/>
    <w:uiPriority w:val="99"/>
  </w:style>
  <w:style w:type="character" w:customStyle="1" w:styleId="13">
    <w:name w:val="Нижний колонтитул Знак"/>
    <w:basedOn w:val="2"/>
    <w:link w:val="8"/>
    <w:qFormat/>
    <w:uiPriority w:val="99"/>
  </w:style>
  <w:style w:type="table" w:customStyle="1" w:styleId="14">
    <w:name w:val="Сетка таблицы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6">
    <w:name w:val="Основной текст Знак"/>
    <w:basedOn w:val="2"/>
    <w:link w:val="7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7">
    <w:name w:val="Основной текст с отступом 2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EA16-36B3-4D29-84EC-27A26FBA1C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3715</Words>
  <Characters>21178</Characters>
  <Lines>176</Lines>
  <Paragraphs>49</Paragraphs>
  <TotalTime>3539</TotalTime>
  <ScaleCrop>false</ScaleCrop>
  <LinksUpToDate>false</LinksUpToDate>
  <CharactersWithSpaces>24844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2019-09-26T06:58:00Z</dcterms:created>
  <dc:creator>USER</dc:creator>
  <cp:lastModifiedBy>user</cp:lastModifiedBy>
  <cp:lastPrinted>2022-10-07T13:15:00Z</cp:lastPrinted>
  <dcterms:modified xsi:type="dcterms:W3CDTF">2024-11-12T13:51:24Z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0FB39355419A40F0B0C276D3264AA285_13</vt:lpwstr>
  </property>
</Properties>
</file>