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16" w:rsidRPr="00456496" w:rsidRDefault="00DC15C4">
      <w:pPr>
        <w:spacing w:after="0" w:line="408" w:lineRule="auto"/>
        <w:ind w:left="120"/>
        <w:jc w:val="center"/>
        <w:rPr>
          <w:lang w:val="ru-RU"/>
        </w:rPr>
      </w:pPr>
      <w:bookmarkStart w:id="0" w:name="block-3627077"/>
      <w:r w:rsidRPr="0045649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6616" w:rsidRPr="00456496" w:rsidRDefault="00DC15C4">
      <w:pPr>
        <w:spacing w:after="0" w:line="408" w:lineRule="auto"/>
        <w:ind w:left="120"/>
        <w:jc w:val="center"/>
        <w:rPr>
          <w:lang w:val="ru-RU"/>
        </w:rPr>
      </w:pPr>
      <w:bookmarkStart w:id="1" w:name="dd289b92-99f9-4ffd-99dd-b96878a7ef5e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5649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</w:p>
    <w:p w:rsidR="00A96616" w:rsidRPr="00456496" w:rsidRDefault="00DC15C4">
      <w:pPr>
        <w:spacing w:after="0" w:line="408" w:lineRule="auto"/>
        <w:ind w:left="120"/>
        <w:jc w:val="center"/>
        <w:rPr>
          <w:lang w:val="ru-RU"/>
        </w:rPr>
      </w:pPr>
      <w:bookmarkStart w:id="2" w:name="f4ab8d2b-cc63-4162-8637-082a4aa72642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r w:rsidRPr="00456496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муниципального образования </w:t>
      </w:r>
      <w:proofErr w:type="spellStart"/>
      <w:r w:rsidRPr="00456496"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 w:rsidRPr="00456496">
        <w:rPr>
          <w:rFonts w:ascii="Times New Roman" w:hAnsi="Times New Roman"/>
          <w:b/>
          <w:color w:val="000000"/>
          <w:sz w:val="28"/>
          <w:lang w:val="ru-RU"/>
        </w:rPr>
        <w:t xml:space="preserve"> район </w:t>
      </w:r>
      <w:bookmarkEnd w:id="2"/>
    </w:p>
    <w:p w:rsidR="00A96616" w:rsidRDefault="00DC15C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A96616" w:rsidRDefault="00A96616">
      <w:pPr>
        <w:spacing w:after="0"/>
        <w:ind w:left="120"/>
      </w:pPr>
    </w:p>
    <w:p w:rsidR="00A96616" w:rsidRDefault="00A96616">
      <w:pPr>
        <w:spacing w:after="0"/>
        <w:ind w:left="120"/>
      </w:pPr>
    </w:p>
    <w:tbl>
      <w:tblPr>
        <w:tblpPr w:leftFromText="180" w:rightFromText="180" w:vertAnchor="text" w:horzAnchor="margin" w:tblpY="-39"/>
        <w:tblW w:w="0" w:type="auto"/>
        <w:tblLook w:val="04A0"/>
      </w:tblPr>
      <w:tblGrid>
        <w:gridCol w:w="3102"/>
        <w:gridCol w:w="3096"/>
        <w:gridCol w:w="3373"/>
      </w:tblGrid>
      <w:tr w:rsidR="00DC15C4" w:rsidRPr="00E2220E" w:rsidTr="00A4562C">
        <w:tc>
          <w:tcPr>
            <w:tcW w:w="3114" w:type="dxa"/>
          </w:tcPr>
          <w:p w:rsidR="00DC15C4" w:rsidRPr="0040209D" w:rsidRDefault="00DC15C4" w:rsidP="00DC15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C15C4" w:rsidRPr="008944ED" w:rsidRDefault="00DC15C4" w:rsidP="00DC15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естественно - научного цикла МБОУ СОШ 3</w:t>
            </w:r>
          </w:p>
          <w:p w:rsidR="00DC15C4" w:rsidRDefault="00DC15C4" w:rsidP="00DC15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15C4" w:rsidRPr="008944ED" w:rsidRDefault="00A4562C" w:rsidP="00A456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О.В.Юрова</w:t>
            </w:r>
          </w:p>
          <w:p w:rsidR="00DC15C4" w:rsidRDefault="00DC15C4" w:rsidP="00DC15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564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15C4" w:rsidRPr="0040209D" w:rsidRDefault="00DC15C4" w:rsidP="00DC15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:rsidR="00DC15C4" w:rsidRPr="0040209D" w:rsidRDefault="00DC15C4" w:rsidP="00DC15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C15C4" w:rsidRPr="008944ED" w:rsidRDefault="00A4562C" w:rsidP="00DC15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 w:rsidR="003B16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МБОУ СОШ 3 </w:t>
            </w:r>
          </w:p>
          <w:p w:rsidR="00DC15C4" w:rsidRDefault="00DC15C4" w:rsidP="00DC15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15C4" w:rsidRPr="008944ED" w:rsidRDefault="00A4562C" w:rsidP="00DC15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Е.В.Козменко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C15C4" w:rsidRDefault="00DC15C4" w:rsidP="00DC15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15C4" w:rsidRPr="0040209D" w:rsidRDefault="00DC15C4" w:rsidP="00DC15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57" w:type="dxa"/>
          </w:tcPr>
          <w:p w:rsidR="00DC15C4" w:rsidRPr="008944ED" w:rsidRDefault="00DC15C4" w:rsidP="00DC15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  <w:r w:rsidR="00A456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:rsidR="00DC15C4" w:rsidRDefault="00DC15C4" w:rsidP="00DC15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15C4" w:rsidRPr="008944ED" w:rsidRDefault="00A4562C" w:rsidP="00DC15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Т.Б.Родькина</w:t>
            </w:r>
          </w:p>
          <w:p w:rsidR="00DC15C4" w:rsidRDefault="003B1610" w:rsidP="00DC15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DC15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DC15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C15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DC15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C15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C15C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C15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C15C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C15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15C4" w:rsidRPr="0040209D" w:rsidRDefault="00DC15C4" w:rsidP="00DC15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6616" w:rsidRDefault="00A96616">
      <w:pPr>
        <w:spacing w:after="0"/>
        <w:ind w:left="120"/>
      </w:pPr>
    </w:p>
    <w:p w:rsidR="00A96616" w:rsidRDefault="00A96616" w:rsidP="00DC15C4">
      <w:pPr>
        <w:spacing w:after="0"/>
      </w:pPr>
    </w:p>
    <w:p w:rsidR="00A96616" w:rsidRDefault="00A96616">
      <w:pPr>
        <w:spacing w:after="0"/>
        <w:ind w:left="120"/>
      </w:pPr>
    </w:p>
    <w:p w:rsidR="00A96616" w:rsidRDefault="00DC15C4" w:rsidP="00DC15C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  <w:r>
        <w:rPr>
          <w:lang w:val="ru-RU"/>
        </w:rPr>
        <w:t xml:space="preserve">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96616" w:rsidRDefault="00DC15C4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( ID</w:t>
      </w:r>
      <w:proofErr w:type="gramEnd"/>
      <w:r>
        <w:rPr>
          <w:rFonts w:ascii="Times New Roman" w:hAnsi="Times New Roman"/>
          <w:color w:val="000000"/>
          <w:sz w:val="28"/>
        </w:rPr>
        <w:t xml:space="preserve"> 517710)</w:t>
      </w:r>
    </w:p>
    <w:p w:rsidR="00A96616" w:rsidRDefault="00A96616">
      <w:pPr>
        <w:spacing w:after="0"/>
        <w:ind w:left="120"/>
        <w:jc w:val="center"/>
      </w:pPr>
    </w:p>
    <w:p w:rsidR="00A96616" w:rsidRPr="00456496" w:rsidRDefault="00DC15C4">
      <w:pPr>
        <w:spacing w:after="0" w:line="408" w:lineRule="auto"/>
        <w:ind w:left="120"/>
        <w:jc w:val="center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учебный предмет «Химия. Углубленный уровень»</w:t>
      </w:r>
    </w:p>
    <w:p w:rsidR="00A96616" w:rsidRPr="00456496" w:rsidRDefault="00DC15C4">
      <w:pPr>
        <w:spacing w:after="0" w:line="408" w:lineRule="auto"/>
        <w:ind w:left="120"/>
        <w:jc w:val="center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для обучающихся 10 – 11 классов</w:t>
      </w:r>
    </w:p>
    <w:p w:rsidR="00A96616" w:rsidRPr="00441DE8" w:rsidRDefault="00441DE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441DE8">
        <w:rPr>
          <w:rFonts w:ascii="Times New Roman" w:hAnsi="Times New Roman" w:cs="Times New Roman"/>
          <w:sz w:val="28"/>
          <w:szCs w:val="24"/>
          <w:lang w:val="ru-RU"/>
        </w:rPr>
        <w:t xml:space="preserve">                                                   Составитель</w:t>
      </w:r>
      <w:proofErr w:type="gramStart"/>
      <w:r w:rsidRPr="00441DE8">
        <w:rPr>
          <w:rFonts w:ascii="Times New Roman" w:hAnsi="Times New Roman" w:cs="Times New Roman"/>
          <w:sz w:val="28"/>
          <w:szCs w:val="24"/>
          <w:lang w:val="ru-RU"/>
        </w:rPr>
        <w:t xml:space="preserve"> :</w:t>
      </w:r>
      <w:proofErr w:type="gramEnd"/>
      <w:r w:rsidRPr="00441DE8">
        <w:rPr>
          <w:rFonts w:ascii="Times New Roman" w:hAnsi="Times New Roman" w:cs="Times New Roman"/>
          <w:sz w:val="28"/>
          <w:szCs w:val="24"/>
          <w:lang w:val="ru-RU"/>
        </w:rPr>
        <w:t xml:space="preserve"> Федорова Наталья Викторовна</w:t>
      </w:r>
    </w:p>
    <w:p w:rsidR="00A4562C" w:rsidRDefault="00441DE8" w:rsidP="00A4562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441DE8">
        <w:rPr>
          <w:rFonts w:ascii="Times New Roman" w:hAnsi="Times New Roman" w:cs="Times New Roman"/>
          <w:sz w:val="28"/>
          <w:szCs w:val="24"/>
          <w:lang w:val="ru-RU"/>
        </w:rPr>
        <w:t xml:space="preserve">                                                                                                   Учитель химии</w:t>
      </w:r>
      <w:bookmarkStart w:id="3" w:name="8b243c2b-d9e4-44f5-a2b5-32ebc85ef21c"/>
    </w:p>
    <w:p w:rsidR="00A4562C" w:rsidRDefault="00A4562C" w:rsidP="00A4562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A4562C" w:rsidRDefault="00A4562C" w:rsidP="00A4562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A96616" w:rsidRPr="00A4562C" w:rsidRDefault="00DC15C4" w:rsidP="00A4562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lang w:val="ru-RU"/>
        </w:rPr>
        <w:t xml:space="preserve"> </w:t>
      </w:r>
      <w:r w:rsidRPr="00456496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3"/>
      <w:r w:rsidRPr="00456496">
        <w:rPr>
          <w:rFonts w:ascii="Times New Roman" w:hAnsi="Times New Roman"/>
          <w:color w:val="000000"/>
          <w:sz w:val="28"/>
          <w:lang w:val="ru-RU"/>
        </w:rPr>
        <w:t xml:space="preserve"> ‌ год</w:t>
      </w:r>
      <w:r w:rsidRPr="0045649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ff2ddcc-9031-468a-8fe5-d9757d0c08db"/>
      <w:r w:rsidRPr="0045649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A96616" w:rsidRPr="00456496" w:rsidRDefault="00A96616">
      <w:pPr>
        <w:spacing w:after="0"/>
        <w:ind w:left="120"/>
        <w:rPr>
          <w:lang w:val="ru-RU"/>
        </w:rPr>
      </w:pPr>
    </w:p>
    <w:p w:rsidR="00A96616" w:rsidRPr="00456496" w:rsidRDefault="00A96616">
      <w:pPr>
        <w:rPr>
          <w:lang w:val="ru-RU"/>
        </w:rPr>
        <w:sectPr w:rsidR="00A96616" w:rsidRPr="00456496">
          <w:pgSz w:w="11906" w:h="16383"/>
          <w:pgMar w:top="1134" w:right="850" w:bottom="1134" w:left="1701" w:header="720" w:footer="720" w:gutter="0"/>
          <w:cols w:space="720"/>
        </w:sectPr>
      </w:pP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bookmarkStart w:id="5" w:name="block-3627078"/>
      <w:bookmarkEnd w:id="0"/>
      <w:r w:rsidRPr="004564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Химия на уровне углублённого изучения занимает важное место в системе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A96616" w:rsidRDefault="00DC15C4">
      <w:pPr>
        <w:spacing w:after="0" w:line="264" w:lineRule="auto"/>
        <w:ind w:firstLine="600"/>
        <w:jc w:val="both"/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96616" w:rsidRPr="00456496" w:rsidRDefault="00DC15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</w:t>
      </w:r>
      <w:proofErr w:type="gramStart"/>
      <w:r w:rsidRPr="00456496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A96616" w:rsidRPr="00456496" w:rsidRDefault="00DC15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образовательных </w:t>
      </w:r>
      <w:proofErr w:type="gramStart"/>
      <w:r w:rsidRPr="00456496">
        <w:rPr>
          <w:rFonts w:ascii="Times New Roman" w:hAnsi="Times New Roman"/>
          <w:color w:val="000000"/>
          <w:sz w:val="28"/>
          <w:lang w:val="ru-RU"/>
        </w:rPr>
        <w:t>достижений</w:t>
      </w:r>
      <w:proofErr w:type="gram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A96616" w:rsidRPr="00456496" w:rsidRDefault="00DC1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A96616" w:rsidRPr="00456496" w:rsidRDefault="00DC1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A96616" w:rsidRPr="00456496" w:rsidRDefault="00DC1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A96616" w:rsidRPr="00456496" w:rsidRDefault="00DC1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воспитания и социального развития обучающихся, на формирование у них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термодинамики, электролиза, представления о строении веществ и другое.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связях с учебными предметами, входящими в состав предметных областей «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предметы», «Математика и информатика» и «Русский язык и литература».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A96616" w:rsidRPr="00456496" w:rsidRDefault="00DC1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A96616" w:rsidRPr="00456496" w:rsidRDefault="00DC1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лежащих в основе химической составляющей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A96616" w:rsidRPr="00456496" w:rsidRDefault="00DC1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осознанного понимания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востребованности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системных химических знаний для объяснения ключевых идей и проблем современной химии, для объяснения и прогнозирования явлений, имеющих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естественно-научную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A96616" w:rsidRPr="00456496" w:rsidRDefault="00DC1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A96616" w:rsidRPr="00456496" w:rsidRDefault="00DC1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A96616" w:rsidRPr="00456496" w:rsidRDefault="00DC1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A96616" w:rsidRPr="00456496" w:rsidRDefault="00DC1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A96616" w:rsidRPr="00456496" w:rsidRDefault="00DC1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144c275-5dda-41db-8d94-37f2810a0979"/>
      <w:r w:rsidRPr="00456496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6"/>
      <w:r w:rsidRPr="00456496">
        <w:rPr>
          <w:rFonts w:ascii="Times New Roman" w:hAnsi="Times New Roman"/>
          <w:color w:val="000000"/>
          <w:sz w:val="28"/>
          <w:lang w:val="ru-RU"/>
        </w:rPr>
        <w:t>‌</w:t>
      </w:r>
    </w:p>
    <w:p w:rsidR="00A96616" w:rsidRPr="00456496" w:rsidRDefault="00A96616">
      <w:pPr>
        <w:spacing w:after="0" w:line="264" w:lineRule="auto"/>
        <w:ind w:left="120"/>
        <w:jc w:val="both"/>
        <w:rPr>
          <w:lang w:val="ru-RU"/>
        </w:rPr>
      </w:pPr>
    </w:p>
    <w:p w:rsidR="00A96616" w:rsidRPr="00456496" w:rsidRDefault="00A96616">
      <w:pPr>
        <w:rPr>
          <w:lang w:val="ru-RU"/>
        </w:rPr>
        <w:sectPr w:rsidR="00A96616" w:rsidRPr="00456496">
          <w:pgSz w:w="11906" w:h="16383"/>
          <w:pgMar w:top="1134" w:right="850" w:bottom="1134" w:left="1701" w:header="720" w:footer="720" w:gutter="0"/>
          <w:cols w:space="720"/>
        </w:sectPr>
      </w:pP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bookmarkStart w:id="7" w:name="block-3627080"/>
      <w:bookmarkEnd w:id="5"/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5649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​</w:t>
      </w: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A96616" w:rsidRPr="00456496" w:rsidRDefault="00A96616">
      <w:pPr>
        <w:spacing w:after="0" w:line="264" w:lineRule="auto"/>
        <w:ind w:left="120"/>
        <w:jc w:val="both"/>
        <w:rPr>
          <w:lang w:val="ru-RU"/>
        </w:rPr>
      </w:pP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(индуктивный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45649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456496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Способы получения и применение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456496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456496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цис-транс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-) изомерия. Физические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Правило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Марковникова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Качественные реакции на двойную связь. Способы получения и применение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(сопряжённые, изолированные, </w:t>
      </w:r>
      <w:proofErr w:type="spellStart"/>
      <w:r w:rsidRPr="00456496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имеющих концевую тройную связь. Качественные реакции на тройную связь. Способы получения и применение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56496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ядра. Физические свойства фенола. Особенности химических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456496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456496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углеводов. Классификация углеводов (моно-,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)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)), реакция глицерина с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), химические свойства раствора уксусной кислоты, взаимодействие раствора глюкозы с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гидроксидом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меди(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-аминокислот: глицин,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45649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аминокислот. Химические свойства аминокислот как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амфотерных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456496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предметах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фотосинтез, дыхание, белки, углеводы, жиры, нуклеиновые кислоты, ферменты.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A96616" w:rsidRPr="00456496" w:rsidRDefault="00A96616">
      <w:pPr>
        <w:spacing w:after="0"/>
        <w:ind w:left="120"/>
        <w:jc w:val="both"/>
        <w:rPr>
          <w:lang w:val="ru-RU"/>
        </w:rPr>
      </w:pPr>
    </w:p>
    <w:p w:rsidR="00A96616" w:rsidRPr="00456496" w:rsidRDefault="00DC15C4">
      <w:pPr>
        <w:spacing w:after="0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A96616" w:rsidRPr="00456496" w:rsidRDefault="00A96616">
      <w:pPr>
        <w:spacing w:after="0"/>
        <w:ind w:left="120"/>
        <w:jc w:val="both"/>
        <w:rPr>
          <w:lang w:val="ru-RU"/>
        </w:rPr>
      </w:pPr>
    </w:p>
    <w:p w:rsidR="00A96616" w:rsidRPr="00456496" w:rsidRDefault="00DC15C4">
      <w:pPr>
        <w:spacing w:after="0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атомным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45649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456496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разложение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пероксида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Кислород, озон. Лабораторные и промышленные способы получения кислорода. Физические и химические свойства и применение кислорода и озона. Оксиды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пероксиды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456496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456496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Углерод, нахождение в природе.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Аллотропные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углеродные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456496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456496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свойства оксида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алюминия,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Общая характеристика металлов побочных подгрупп (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Б-групп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) Периодической системы химических элементов.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свойства хрома и его соединений. Оксиды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хрома(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456496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456496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456496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456496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Перманганат калия, его окислительные свойства.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свойства железа и его соединений. Оксиды,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гидроксиды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DC15C4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DC15C4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Амфотерные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свойства оксида и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гидроксида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цинка,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гидроксидов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Химия пищи: основные компоненты, пищевые добавки. Роль химии в обеспечении пищевой безопасности.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предметах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цикла.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Общие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</w:t>
      </w: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препаратов, производство конструкционных материалов, электронная промышленность,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DC15C4" w:rsidRDefault="00A96616">
      <w:pPr>
        <w:rPr>
          <w:lang w:val="ru-RU"/>
        </w:rPr>
        <w:sectPr w:rsidR="00A96616" w:rsidRPr="00DC15C4">
          <w:pgSz w:w="11906" w:h="16383"/>
          <w:pgMar w:top="1134" w:right="850" w:bottom="1134" w:left="1701" w:header="720" w:footer="720" w:gutter="0"/>
          <w:cols w:space="720"/>
        </w:sectPr>
      </w:pPr>
    </w:p>
    <w:p w:rsidR="00A96616" w:rsidRPr="00DC15C4" w:rsidRDefault="00DC15C4">
      <w:pPr>
        <w:spacing w:after="0" w:line="264" w:lineRule="auto"/>
        <w:ind w:left="120"/>
        <w:jc w:val="both"/>
        <w:rPr>
          <w:lang w:val="ru-RU"/>
        </w:rPr>
      </w:pPr>
      <w:bookmarkStart w:id="8" w:name="block-3627079"/>
      <w:bookmarkEnd w:id="7"/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A96616" w:rsidRPr="00DC15C4" w:rsidRDefault="00A96616">
      <w:pPr>
        <w:spacing w:after="0" w:line="264" w:lineRule="auto"/>
        <w:ind w:left="120"/>
        <w:jc w:val="both"/>
        <w:rPr>
          <w:lang w:val="ru-RU"/>
        </w:rPr>
      </w:pPr>
    </w:p>
    <w:p w:rsidR="00A96616" w:rsidRPr="00DC15C4" w:rsidRDefault="00DC15C4">
      <w:pPr>
        <w:spacing w:after="0" w:line="264" w:lineRule="auto"/>
        <w:ind w:left="12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РЕЗУЛЬТАТЫ​</w:t>
      </w:r>
    </w:p>
    <w:p w:rsidR="00A96616" w:rsidRPr="00DC15C4" w:rsidRDefault="00A96616">
      <w:pPr>
        <w:spacing w:after="0" w:line="264" w:lineRule="auto"/>
        <w:ind w:left="120"/>
        <w:jc w:val="both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В соответствии с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системно-деятельностным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DC15C4">
        <w:rPr>
          <w:rFonts w:ascii="Times New Roman" w:hAnsi="Times New Roman"/>
          <w:color w:val="000000"/>
          <w:sz w:val="28"/>
          <w:lang w:val="ru-RU"/>
        </w:rPr>
        <w:t>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/>
        <w:ind w:left="120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химии на уровне среднего общего образования включают: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A96616" w:rsidRPr="00DC15C4" w:rsidRDefault="00A96616">
      <w:pPr>
        <w:spacing w:after="0" w:line="264" w:lineRule="auto"/>
        <w:ind w:left="120"/>
        <w:rPr>
          <w:lang w:val="ru-RU"/>
        </w:rPr>
      </w:pPr>
    </w:p>
    <w:p w:rsidR="00A96616" w:rsidRPr="00DC15C4" w:rsidRDefault="00DC15C4">
      <w:pPr>
        <w:spacing w:after="0" w:line="264" w:lineRule="auto"/>
        <w:ind w:left="120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DC15C4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/>
        <w:ind w:firstLine="60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/>
        <w:ind w:firstLine="600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/>
        <w:ind w:firstLine="60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96616" w:rsidRPr="00DC15C4" w:rsidRDefault="00A96616">
      <w:pPr>
        <w:spacing w:after="0" w:line="264" w:lineRule="auto"/>
        <w:ind w:left="120"/>
        <w:jc w:val="both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A96616" w:rsidRPr="00DC15C4" w:rsidRDefault="00A96616">
      <w:pPr>
        <w:spacing w:after="0" w:line="264" w:lineRule="auto"/>
        <w:ind w:left="120"/>
        <w:jc w:val="both"/>
        <w:rPr>
          <w:lang w:val="ru-RU"/>
        </w:rPr>
      </w:pPr>
      <w:bookmarkStart w:id="9" w:name="_Toc139840030"/>
      <w:bookmarkEnd w:id="9"/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эффекты,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окислительно-восстановительных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мальтоза, фруктоза, анилин, дивинил, изопрен, хлоропрен, стирол и другие);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DC15C4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(моно-,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DC15C4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</w:t>
      </w: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выявлять взаимосвязь химических знаний с понятиями и представлениями других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естественно-научную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природу;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DC15C4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», «основное и возбуждённое энергетические состояния атома»; объяснять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сущность: окислительно-восстановительных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гидроксокомплексов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выявлять взаимосвязь химических знаний с понятиями и представлениями других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предметов для более осознанного понимания материального единства мира;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A96616" w:rsidRPr="00DC15C4" w:rsidRDefault="00A96616">
      <w:pPr>
        <w:rPr>
          <w:lang w:val="ru-RU"/>
        </w:rPr>
        <w:sectPr w:rsidR="00A96616" w:rsidRPr="00DC15C4">
          <w:pgSz w:w="11906" w:h="16383"/>
          <w:pgMar w:top="1134" w:right="850" w:bottom="1134" w:left="1701" w:header="720" w:footer="720" w:gutter="0"/>
          <w:cols w:space="720"/>
        </w:sectPr>
      </w:pPr>
    </w:p>
    <w:p w:rsidR="00A96616" w:rsidRDefault="00DC15C4">
      <w:pPr>
        <w:spacing w:after="0"/>
        <w:ind w:left="120"/>
      </w:pPr>
      <w:bookmarkStart w:id="10" w:name="block-3627081"/>
      <w:bookmarkEnd w:id="8"/>
      <w:r w:rsidRPr="00DC15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96616" w:rsidRDefault="00DC15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4"/>
        <w:gridCol w:w="4779"/>
        <w:gridCol w:w="1369"/>
        <w:gridCol w:w="2090"/>
        <w:gridCol w:w="2171"/>
        <w:gridCol w:w="2547"/>
      </w:tblGrid>
      <w:tr w:rsidR="00A96616" w:rsidRPr="00A4562C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1.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Теоретические основы органической химии</w:t>
            </w:r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6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Углеводороды</w:t>
            </w:r>
            <w:proofErr w:type="spellEnd"/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Предельные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углеводороды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алканы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циклоалканы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8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Непредельные углеводороды: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алкены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алкадиены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алкины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10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Ароматические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углеводороды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арены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Библиотека РЭШ </w:t>
            </w:r>
            <w:hyperlink r:id="rId12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14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Галогенпроизводные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углеводородов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16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Кислородсодержащие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органические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соединения</w:t>
            </w:r>
            <w:proofErr w:type="spellEnd"/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Спирты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Фенол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18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Карбонильные соединения: альдегиды и кетоны. Карбоновые кислоты. Сложные 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20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Углеводы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22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4.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Азотсодержащие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органические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соединения</w:t>
            </w:r>
            <w:proofErr w:type="spellEnd"/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Амины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Аминокислоты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Белки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24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5.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Высокомолекулярные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соединения</w:t>
            </w:r>
            <w:proofErr w:type="spellEnd"/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Высокомолекулярные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соединения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26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</w:tbl>
    <w:p w:rsidR="00A96616" w:rsidRDefault="00A96616">
      <w:pPr>
        <w:sectPr w:rsidR="00A966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616" w:rsidRDefault="00DC15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5"/>
        <w:gridCol w:w="4287"/>
        <w:gridCol w:w="1458"/>
        <w:gridCol w:w="2090"/>
        <w:gridCol w:w="2171"/>
        <w:gridCol w:w="2719"/>
      </w:tblGrid>
      <w:tr w:rsidR="00A96616" w:rsidRPr="00A4562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Теоретические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химии</w:t>
            </w:r>
            <w:proofErr w:type="spellEnd"/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28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Строение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вещества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Многообразие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веществ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30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Химические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реакции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32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Неорганическая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химия</w:t>
            </w:r>
            <w:proofErr w:type="spellEnd"/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Неметаллы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34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36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Химия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жизнь</w:t>
            </w:r>
            <w:proofErr w:type="spellEnd"/>
          </w:p>
        </w:tc>
      </w:tr>
      <w:tr w:rsidR="00A96616" w:rsidRPr="003B161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РЭШ </w:t>
            </w:r>
            <w:hyperlink r:id="rId38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</w:tbl>
    <w:p w:rsidR="00A96616" w:rsidRDefault="00A96616">
      <w:pPr>
        <w:sectPr w:rsidR="00A966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616" w:rsidRPr="003B1610" w:rsidRDefault="003B1610">
      <w:pPr>
        <w:spacing w:after="0"/>
        <w:ind w:left="120"/>
        <w:rPr>
          <w:lang w:val="ru-RU"/>
        </w:rPr>
      </w:pPr>
      <w:bookmarkStart w:id="11" w:name="block-3627076"/>
      <w:bookmarkEnd w:id="10"/>
      <w:r>
        <w:rPr>
          <w:lang w:val="ru-RU"/>
        </w:rPr>
        <w:lastRenderedPageBreak/>
        <w:t xml:space="preserve"> </w:t>
      </w:r>
      <w:bookmarkStart w:id="12" w:name="block-3627082"/>
      <w:bookmarkEnd w:id="11"/>
      <w:r>
        <w:rPr>
          <w:lang w:val="ru-RU"/>
        </w:rPr>
        <w:t xml:space="preserve"> </w:t>
      </w:r>
      <w:bookmarkStart w:id="13" w:name="_GoBack"/>
      <w:bookmarkEnd w:id="13"/>
      <w:r w:rsidR="00DC15C4" w:rsidRPr="003B161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96616" w:rsidRPr="003B1610" w:rsidRDefault="00DC15C4">
      <w:pPr>
        <w:spacing w:after="0" w:line="480" w:lineRule="auto"/>
        <w:ind w:left="120"/>
        <w:rPr>
          <w:lang w:val="ru-RU"/>
        </w:rPr>
      </w:pPr>
      <w:r w:rsidRPr="003B161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96616" w:rsidRPr="00DC15C4" w:rsidRDefault="00DC15C4">
      <w:pPr>
        <w:spacing w:after="0" w:line="480" w:lineRule="auto"/>
        <w:ind w:left="12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d6f46dc2-be26-4fd5-bdfb-1aeb59ee511e"/>
      <w:r w:rsidRPr="00DC15C4">
        <w:rPr>
          <w:rFonts w:ascii="Times New Roman" w:hAnsi="Times New Roman"/>
          <w:color w:val="000000"/>
          <w:sz w:val="28"/>
          <w:lang w:val="ru-RU"/>
        </w:rPr>
        <w:t>• Химия, 11 класс/ Габриелян О.С., Остроумов И.Г., Сладков С.А., Лёвкин А.Н., Акционерное общество «Издательство «Просвещение»</w:t>
      </w:r>
      <w:bookmarkEnd w:id="14"/>
      <w:r w:rsidRPr="00DC15C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96616" w:rsidRPr="00DC15C4" w:rsidRDefault="00DC15C4">
      <w:pPr>
        <w:spacing w:after="0" w:line="480" w:lineRule="auto"/>
        <w:ind w:left="12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​‌Химия, 10 класс Базовый уровень/ Кузнецова Н.Е.,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ГараН.Н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., Левкин А.Н., Акционерное общество «Издательство «Просвещение»</w:t>
      </w:r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Химия, 11 класс Базовый уровень/ Кузнецова Н.Е., Левкин А.Н., Шаталов М.А.</w:t>
      </w:r>
      <w:r w:rsidRPr="00DC15C4">
        <w:rPr>
          <w:sz w:val="28"/>
          <w:lang w:val="ru-RU"/>
        </w:rPr>
        <w:br/>
      </w:r>
      <w:bookmarkStart w:id="15" w:name="aa156d01-3bc8-422c-b51e-0bda19462bbc"/>
      <w:r w:rsidRPr="00DC15C4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bookmarkEnd w:id="15"/>
      <w:r w:rsidRPr="00DC15C4">
        <w:rPr>
          <w:rFonts w:ascii="Times New Roman" w:hAnsi="Times New Roman"/>
          <w:color w:val="000000"/>
          <w:sz w:val="28"/>
          <w:lang w:val="ru-RU"/>
        </w:rPr>
        <w:t>‌</w:t>
      </w:r>
    </w:p>
    <w:p w:rsidR="00A96616" w:rsidRPr="00DC15C4" w:rsidRDefault="00DC15C4">
      <w:pPr>
        <w:spacing w:after="0"/>
        <w:ind w:left="12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​</w:t>
      </w:r>
    </w:p>
    <w:p w:rsidR="00A96616" w:rsidRPr="00DC15C4" w:rsidRDefault="00DC15C4">
      <w:pPr>
        <w:spacing w:after="0" w:line="480" w:lineRule="auto"/>
        <w:ind w:left="120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6616" w:rsidRPr="00DC15C4" w:rsidRDefault="00DC15C4">
      <w:pPr>
        <w:spacing w:after="0" w:line="480" w:lineRule="auto"/>
        <w:ind w:left="12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​‌1.О.С.Габриелян И.Г. Остроумов Методическое пособие к учебнику</w:t>
      </w:r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2.Химия. Решение заданий повышенного и высокого уровня сложности.</w:t>
      </w:r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Как получить максимальный балл на ЕГЭ: учеб. пособие / А. А. Каверина,</w:t>
      </w:r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Г. Н. Молчанова, Н. В.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Свириденкова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, С. В. Стаханова. – М.: Интеллект-Центр,</w:t>
      </w:r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2015. – 216 с</w:t>
      </w:r>
      <w:r w:rsidRPr="00DC15C4">
        <w:rPr>
          <w:sz w:val="28"/>
          <w:lang w:val="ru-RU"/>
        </w:rPr>
        <w:br/>
      </w:r>
      <w:bookmarkStart w:id="16" w:name="2ddfae2e-4918-4d3c-9f49-e7bdce021983"/>
      <w:bookmarkEnd w:id="16"/>
      <w:r w:rsidRPr="00DC15C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 w:line="480" w:lineRule="auto"/>
        <w:ind w:left="120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6616" w:rsidRPr="00DC15C4" w:rsidRDefault="00DC15C4">
      <w:pPr>
        <w:spacing w:after="0" w:line="480" w:lineRule="auto"/>
        <w:ind w:left="12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​</w:t>
      </w:r>
      <w:r w:rsidRPr="00DC15C4">
        <w:rPr>
          <w:rFonts w:ascii="Times New Roman" w:hAnsi="Times New Roman"/>
          <w:color w:val="333333"/>
          <w:sz w:val="28"/>
          <w:lang w:val="ru-RU"/>
        </w:rPr>
        <w:t>​‌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Урок (РЭШ)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Урок (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Нспортал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(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ЯКласс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Видеоурок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(ИНТЕРУРОК):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Презентация (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Презентация (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Знанио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znanio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Решу ЕГЭ: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/</w:t>
      </w:r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Урок :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Урок, презентации: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Урок(ФОКСФОРД):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sz w:val="28"/>
          <w:lang w:val="ru-RU"/>
        </w:rPr>
        <w:br/>
      </w:r>
      <w:bookmarkStart w:id="17" w:name="ca3a8a2f-2320-4cd9-ab66-fb7eb8fe8f07"/>
      <w:bookmarkEnd w:id="17"/>
      <w:r w:rsidRPr="00DC15C4">
        <w:rPr>
          <w:rFonts w:ascii="Times New Roman" w:hAnsi="Times New Roman"/>
          <w:color w:val="333333"/>
          <w:sz w:val="28"/>
          <w:lang w:val="ru-RU"/>
        </w:rPr>
        <w:t>‌</w:t>
      </w:r>
      <w:r w:rsidRPr="00DC15C4">
        <w:rPr>
          <w:rFonts w:ascii="Times New Roman" w:hAnsi="Times New Roman"/>
          <w:color w:val="000000"/>
          <w:sz w:val="28"/>
          <w:lang w:val="ru-RU"/>
        </w:rPr>
        <w:t>​</w:t>
      </w:r>
    </w:p>
    <w:p w:rsidR="00A96616" w:rsidRPr="00DC15C4" w:rsidRDefault="00A96616">
      <w:pPr>
        <w:rPr>
          <w:lang w:val="ru-RU"/>
        </w:rPr>
        <w:sectPr w:rsidR="00A96616" w:rsidRPr="00DC15C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C15C4" w:rsidRPr="00DC15C4" w:rsidRDefault="00DC15C4">
      <w:pPr>
        <w:rPr>
          <w:lang w:val="ru-RU"/>
        </w:rPr>
      </w:pPr>
    </w:p>
    <w:sectPr w:rsidR="00DC15C4" w:rsidRPr="00DC15C4" w:rsidSect="004A59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E71EF"/>
    <w:multiLevelType w:val="multilevel"/>
    <w:tmpl w:val="668A3C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02191C"/>
    <w:multiLevelType w:val="multilevel"/>
    <w:tmpl w:val="F46C5A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776C80"/>
    <w:multiLevelType w:val="multilevel"/>
    <w:tmpl w:val="664272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884EF2"/>
    <w:multiLevelType w:val="multilevel"/>
    <w:tmpl w:val="CF2ECC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proofState w:spelling="clean" w:grammar="clean"/>
  <w:defaultTabStop w:val="708"/>
  <w:characterSpacingControl w:val="doNotCompress"/>
  <w:compat/>
  <w:rsids>
    <w:rsidRoot w:val="00A96616"/>
    <w:rsid w:val="003B1610"/>
    <w:rsid w:val="00441DE8"/>
    <w:rsid w:val="00456496"/>
    <w:rsid w:val="004A59B6"/>
    <w:rsid w:val="007731FF"/>
    <w:rsid w:val="007F08E4"/>
    <w:rsid w:val="008E7A5D"/>
    <w:rsid w:val="00A4562C"/>
    <w:rsid w:val="00A96616"/>
    <w:rsid w:val="00DC15C4"/>
    <w:rsid w:val="00FB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A59B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A5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4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5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" TargetMode="External"/><Relationship Id="rId34" Type="http://schemas.openxmlformats.org/officeDocument/2006/relationships/hyperlink" Target="https://resh.edu.ru" TargetMode="External"/><Relationship Id="rId7" Type="http://schemas.openxmlformats.org/officeDocument/2006/relationships/hyperlink" Target="https://m.edsoo.ru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m.edsoo.ru" TargetMode="External"/><Relationship Id="rId25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38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29" Type="http://schemas.openxmlformats.org/officeDocument/2006/relationships/hyperlink" Target="https://m.eds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m.edsoo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m.edsoo.ru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" TargetMode="Externa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m.edsoo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10398</Words>
  <Characters>59271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 GROUP</dc:creator>
  <cp:lastModifiedBy>user</cp:lastModifiedBy>
  <cp:revision>2</cp:revision>
  <cp:lastPrinted>2023-09-13T08:38:00Z</cp:lastPrinted>
  <dcterms:created xsi:type="dcterms:W3CDTF">2023-09-20T09:03:00Z</dcterms:created>
  <dcterms:modified xsi:type="dcterms:W3CDTF">2023-09-20T09:03:00Z</dcterms:modified>
</cp:coreProperties>
</file>