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982" w:rsidRPr="00633982" w:rsidRDefault="00633982" w:rsidP="0063398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bookmarkStart w:id="0" w:name="block-3627077"/>
      <w:r w:rsidRPr="0063398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МИНИСТЕРСТВО ПРОСВЕЩЕНИЯ РОССИЙСКОЙ ФЕДЕРАЦИИ</w:t>
      </w:r>
    </w:p>
    <w:p w:rsidR="00633982" w:rsidRPr="00633982" w:rsidRDefault="00633982" w:rsidP="0063398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33982">
        <w:rPr>
          <w:rFonts w:ascii="Times New Roman" w:eastAsia="Calibri" w:hAnsi="Times New Roman" w:cs="Times New Roman"/>
          <w:b/>
          <w:sz w:val="28"/>
          <w:szCs w:val="28"/>
          <w:lang w:val="ru-RU"/>
        </w:rPr>
        <w:t>‌Министерство образования и науки Краснодарского края‌‌</w:t>
      </w:r>
    </w:p>
    <w:p w:rsidR="00633982" w:rsidRPr="00633982" w:rsidRDefault="00633982" w:rsidP="00633982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3398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‌Управление образованием администрации муниципального образования </w:t>
      </w:r>
      <w:proofErr w:type="spellStart"/>
      <w:r w:rsidRPr="0063398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Белореченский</w:t>
      </w:r>
      <w:proofErr w:type="spellEnd"/>
      <w:r w:rsidRPr="0063398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муниципальный район Краснодарского края‌​</w:t>
      </w:r>
    </w:p>
    <w:p w:rsidR="00633982" w:rsidRPr="00633982" w:rsidRDefault="00633982" w:rsidP="00633982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633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МБОУ СОШ 3</w:t>
      </w:r>
    </w:p>
    <w:p w:rsidR="00A96616" w:rsidRDefault="00A96616">
      <w:pPr>
        <w:spacing w:after="0"/>
        <w:ind w:left="120"/>
      </w:pPr>
    </w:p>
    <w:p w:rsidR="00A96616" w:rsidRDefault="00A96616">
      <w:pPr>
        <w:spacing w:after="0"/>
        <w:ind w:left="120"/>
      </w:pPr>
    </w:p>
    <w:tbl>
      <w:tblPr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3097"/>
        <w:gridCol w:w="3096"/>
        <w:gridCol w:w="3162"/>
      </w:tblGrid>
      <w:tr w:rsidR="00DC15C4" w:rsidRPr="00E2220E" w:rsidTr="00A4562C">
        <w:tc>
          <w:tcPr>
            <w:tcW w:w="3114" w:type="dxa"/>
          </w:tcPr>
          <w:p w:rsidR="00DC15C4" w:rsidRPr="0040209D" w:rsidRDefault="00DC15C4" w:rsidP="00DC15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C15C4" w:rsidRPr="008944ED" w:rsidRDefault="00DC15C4" w:rsidP="00DC15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естественно - научного цикла МБОУ СОШ 3</w:t>
            </w:r>
          </w:p>
          <w:p w:rsidR="00DC15C4" w:rsidRDefault="00DC15C4" w:rsidP="00DC15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15C4" w:rsidRPr="008944ED" w:rsidRDefault="00A4562C" w:rsidP="00A4562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Руководитель МО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О.В.Юрова</w:t>
            </w:r>
            <w:proofErr w:type="spellEnd"/>
          </w:p>
          <w:p w:rsidR="00DC15C4" w:rsidRDefault="00DC15C4" w:rsidP="00DC15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42E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564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42E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15C4" w:rsidRPr="0040209D" w:rsidRDefault="00DC15C4" w:rsidP="00DC15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73" w:type="dxa"/>
          </w:tcPr>
          <w:p w:rsidR="00DC15C4" w:rsidRPr="0040209D" w:rsidRDefault="00DC15C4" w:rsidP="00DC15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C15C4" w:rsidRPr="008944ED" w:rsidRDefault="00A4562C" w:rsidP="00DC15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  <w:r w:rsidR="003B16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МБОУ СОШ 3 </w:t>
            </w:r>
          </w:p>
          <w:p w:rsidR="00DC15C4" w:rsidRDefault="00DC15C4" w:rsidP="00DC15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15C4" w:rsidRPr="008944ED" w:rsidRDefault="00A4562C" w:rsidP="00DC15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Е.В.Козменко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C15C4" w:rsidRDefault="00DC15C4" w:rsidP="00DC15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42E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2E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15C4" w:rsidRPr="0040209D" w:rsidRDefault="00DC15C4" w:rsidP="00DC15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57" w:type="dxa"/>
          </w:tcPr>
          <w:p w:rsidR="00DC15C4" w:rsidRPr="008944ED" w:rsidRDefault="00DC15C4" w:rsidP="00DC15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  <w:r w:rsidR="00A456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E42EB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СОШ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  <w:p w:rsidR="00DC15C4" w:rsidRDefault="00DC15C4" w:rsidP="00DC15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15C4" w:rsidRPr="008944ED" w:rsidRDefault="00A4562C" w:rsidP="00DC15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Т.Б.Родькина</w:t>
            </w:r>
            <w:proofErr w:type="spellEnd"/>
          </w:p>
          <w:p w:rsidR="00DC15C4" w:rsidRDefault="003B1610" w:rsidP="00DC15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DC15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 w:rsidR="00DC15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E42E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DC15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DC15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DC15C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DC15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42EB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DC15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DC15C4" w:rsidRPr="0040209D" w:rsidRDefault="00DC15C4" w:rsidP="00DC15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96616" w:rsidRDefault="00A96616">
      <w:pPr>
        <w:spacing w:after="0"/>
        <w:ind w:left="120"/>
      </w:pPr>
    </w:p>
    <w:p w:rsidR="00A96616" w:rsidRDefault="00A96616" w:rsidP="00DC15C4">
      <w:pPr>
        <w:spacing w:after="0"/>
      </w:pPr>
    </w:p>
    <w:p w:rsidR="00A96616" w:rsidRDefault="00A96616">
      <w:pPr>
        <w:spacing w:after="0"/>
        <w:ind w:left="120"/>
      </w:pPr>
    </w:p>
    <w:p w:rsidR="00A96616" w:rsidRDefault="00DC15C4" w:rsidP="00DC15C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  <w:r>
        <w:rPr>
          <w:lang w:val="ru-RU"/>
        </w:rPr>
        <w:t xml:space="preserve">                                                 </w:t>
      </w: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96616" w:rsidRDefault="00DC15C4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(</w:t>
      </w:r>
      <w:r w:rsidRPr="000622FD">
        <w:rPr>
          <w:rFonts w:ascii="Times New Roman" w:hAnsi="Times New Roman" w:cs="Times New Roman"/>
          <w:color w:val="000000"/>
          <w:sz w:val="28"/>
        </w:rPr>
        <w:t xml:space="preserve"> </w:t>
      </w:r>
      <w:r w:rsidR="000622FD" w:rsidRPr="000622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ID</w:t>
      </w:r>
      <w:proofErr w:type="gramEnd"/>
      <w:r w:rsidR="000622FD" w:rsidRPr="000622F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7718400</w:t>
      </w:r>
      <w:r>
        <w:rPr>
          <w:rFonts w:ascii="Times New Roman" w:hAnsi="Times New Roman"/>
          <w:color w:val="000000"/>
          <w:sz w:val="28"/>
        </w:rPr>
        <w:t>)</w:t>
      </w:r>
    </w:p>
    <w:p w:rsidR="00A96616" w:rsidRDefault="00A96616">
      <w:pPr>
        <w:spacing w:after="0"/>
        <w:ind w:left="120"/>
        <w:jc w:val="center"/>
      </w:pPr>
    </w:p>
    <w:p w:rsidR="00A96616" w:rsidRPr="00456496" w:rsidRDefault="00DC15C4">
      <w:pPr>
        <w:spacing w:after="0" w:line="408" w:lineRule="auto"/>
        <w:ind w:left="120"/>
        <w:jc w:val="center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учебный предмет «Химия. Углубленный уровень»</w:t>
      </w:r>
    </w:p>
    <w:p w:rsidR="00A96616" w:rsidRDefault="00DC15C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для обучающихся 10 – 11 классов</w:t>
      </w:r>
    </w:p>
    <w:p w:rsidR="00633982" w:rsidRDefault="00633982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  <w:bookmarkStart w:id="1" w:name="_GoBack"/>
      <w:bookmarkEnd w:id="1"/>
    </w:p>
    <w:p w:rsidR="00E42EB7" w:rsidRDefault="00E42EB7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42EB7" w:rsidRPr="00456496" w:rsidRDefault="00E42EB7">
      <w:pPr>
        <w:spacing w:after="0" w:line="408" w:lineRule="auto"/>
        <w:ind w:left="120"/>
        <w:jc w:val="center"/>
        <w:rPr>
          <w:lang w:val="ru-RU"/>
        </w:rPr>
      </w:pPr>
    </w:p>
    <w:p w:rsidR="00A96616" w:rsidRPr="00441DE8" w:rsidRDefault="00441DE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441DE8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                                </w:t>
      </w:r>
      <w:proofErr w:type="gramStart"/>
      <w:r w:rsidRPr="00441DE8">
        <w:rPr>
          <w:rFonts w:ascii="Times New Roman" w:hAnsi="Times New Roman" w:cs="Times New Roman"/>
          <w:sz w:val="28"/>
          <w:szCs w:val="24"/>
          <w:lang w:val="ru-RU"/>
        </w:rPr>
        <w:t>Составитель :</w:t>
      </w:r>
      <w:proofErr w:type="gramEnd"/>
      <w:r w:rsidRPr="00441DE8">
        <w:rPr>
          <w:rFonts w:ascii="Times New Roman" w:hAnsi="Times New Roman" w:cs="Times New Roman"/>
          <w:sz w:val="28"/>
          <w:szCs w:val="24"/>
          <w:lang w:val="ru-RU"/>
        </w:rPr>
        <w:t xml:space="preserve"> Федорова Наталья Викторовна</w:t>
      </w:r>
    </w:p>
    <w:p w:rsidR="00A4562C" w:rsidRDefault="00441DE8" w:rsidP="00A4562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441DE8">
        <w:rPr>
          <w:rFonts w:ascii="Times New Roman" w:hAnsi="Times New Roman" w:cs="Times New Roman"/>
          <w:sz w:val="28"/>
          <w:szCs w:val="24"/>
          <w:lang w:val="ru-RU"/>
        </w:rPr>
        <w:t xml:space="preserve">                                                                                                   Учитель химии</w:t>
      </w:r>
      <w:bookmarkStart w:id="2" w:name="8b243c2b-d9e4-44f5-a2b5-32ebc85ef21c"/>
    </w:p>
    <w:p w:rsidR="00A4562C" w:rsidRDefault="00A4562C" w:rsidP="00A4562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A4562C" w:rsidRDefault="00A4562C" w:rsidP="00A4562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A96616" w:rsidRPr="00A4562C" w:rsidRDefault="00DC15C4" w:rsidP="00A4562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lang w:val="ru-RU"/>
        </w:rPr>
        <w:t xml:space="preserve"> </w:t>
      </w:r>
      <w:r w:rsidRPr="00456496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2"/>
      <w:r w:rsidRPr="00456496">
        <w:rPr>
          <w:rFonts w:ascii="Times New Roman" w:hAnsi="Times New Roman"/>
          <w:color w:val="000000"/>
          <w:sz w:val="28"/>
          <w:lang w:val="ru-RU"/>
        </w:rPr>
        <w:t xml:space="preserve"> ‌ год</w:t>
      </w:r>
      <w:r w:rsidRPr="0045649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eff2ddcc-9031-468a-8fe5-d9757d0c08db"/>
      <w:r w:rsidRPr="0045649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3"/>
      <w:r w:rsidR="00E42EB7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96616" w:rsidRPr="00456496" w:rsidRDefault="00A96616">
      <w:pPr>
        <w:spacing w:after="0"/>
        <w:ind w:left="120"/>
        <w:rPr>
          <w:lang w:val="ru-RU"/>
        </w:rPr>
      </w:pPr>
    </w:p>
    <w:p w:rsidR="00A96616" w:rsidRPr="00456496" w:rsidRDefault="00A96616">
      <w:pPr>
        <w:rPr>
          <w:lang w:val="ru-RU"/>
        </w:rPr>
        <w:sectPr w:rsidR="00A96616" w:rsidRPr="00456496">
          <w:pgSz w:w="11906" w:h="16383"/>
          <w:pgMar w:top="1134" w:right="850" w:bottom="1134" w:left="1701" w:header="720" w:footer="720" w:gutter="0"/>
          <w:cols w:space="720"/>
        </w:sectPr>
      </w:pP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bookmarkStart w:id="4" w:name="block-3627078"/>
      <w:bookmarkEnd w:id="0"/>
      <w:r w:rsidRPr="004564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Химия на уровне углублённого изучения занимает важное место в системе естественно-научного образования учащихся 10–11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A96616" w:rsidRDefault="00DC15C4">
      <w:pPr>
        <w:spacing w:after="0" w:line="264" w:lineRule="auto"/>
        <w:ind w:firstLine="600"/>
        <w:jc w:val="both"/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A96616" w:rsidRPr="00456496" w:rsidRDefault="00DC15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</w:t>
      </w:r>
      <w:proofErr w:type="gramStart"/>
      <w:r w:rsidRPr="00456496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A96616" w:rsidRPr="00456496" w:rsidRDefault="00DC15C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</w:t>
      </w:r>
      <w:proofErr w:type="gramStart"/>
      <w:r w:rsidRPr="00456496">
        <w:rPr>
          <w:rFonts w:ascii="Times New Roman" w:hAnsi="Times New Roman"/>
          <w:color w:val="000000"/>
          <w:sz w:val="28"/>
          <w:lang w:val="ru-RU"/>
        </w:rPr>
        <w:t>образовательных достижений</w:t>
      </w:r>
      <w:proofErr w:type="gram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A96616" w:rsidRPr="00456496" w:rsidRDefault="00DC1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устанавливает инвариантное предметное содержание, обязательное для изучения в рамках отдельных профилей, предусматривает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распределение и структурирование его по классам, основным содержательным линиям/разделам курса; </w:t>
      </w:r>
    </w:p>
    <w:p w:rsidR="00A96616" w:rsidRPr="00456496" w:rsidRDefault="00DC1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A96616" w:rsidRPr="00456496" w:rsidRDefault="00DC1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A96616" w:rsidRPr="00456496" w:rsidRDefault="00DC15C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По всем названным позициям в программе по химии предусмотрена преемственность с обучением химии на уровне основного общего образования. 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воспитания и социального развития обучающихся, на формирование у них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массы и энергии, законы термодинамики, электролиза, представления о строении веществ и другое.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веществ служат основой для изучения сущности процессов фотосинтеза, дыхания, пищеварения.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«Естественно-научные предметы», «Математика и информатика» и «Русский язык и литература».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При изучении учебного предмета «Химия» на углублённом уровне также, как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A96616" w:rsidRPr="00456496" w:rsidRDefault="00DC1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A96616" w:rsidRPr="00456496" w:rsidRDefault="00DC1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освоение системы знаний, лежащих в основе химической составляющей естественно-научной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химическом равновесии, растворах и дисперсных системах, об общих научных принципах химического производства;</w:t>
      </w:r>
    </w:p>
    <w:p w:rsidR="00A96616" w:rsidRPr="00456496" w:rsidRDefault="00DC1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</w:p>
    <w:p w:rsidR="00A96616" w:rsidRPr="00456496" w:rsidRDefault="00DC15C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A96616" w:rsidRPr="00456496" w:rsidRDefault="00DC1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A96616" w:rsidRPr="00456496" w:rsidRDefault="00DC1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A96616" w:rsidRPr="00456496" w:rsidRDefault="00DC1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A96616" w:rsidRPr="00456496" w:rsidRDefault="00DC15C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a144c275-5dda-41db-8d94-37f2810a0979"/>
      <w:r w:rsidRPr="00456496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</w:t>
      </w:r>
      <w:proofErr w:type="gramStart"/>
      <w:r w:rsidRPr="00456496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45649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</w:p>
    <w:p w:rsidR="00A96616" w:rsidRPr="00456496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456496" w:rsidRDefault="00A96616">
      <w:pPr>
        <w:rPr>
          <w:lang w:val="ru-RU"/>
        </w:rPr>
        <w:sectPr w:rsidR="00A96616" w:rsidRPr="00456496">
          <w:pgSz w:w="11906" w:h="16383"/>
          <w:pgMar w:top="1134" w:right="850" w:bottom="1134" w:left="1701" w:header="720" w:footer="720" w:gutter="0"/>
          <w:cols w:space="720"/>
        </w:sectPr>
      </w:pP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bookmarkStart w:id="6" w:name="block-3627080"/>
      <w:bookmarkEnd w:id="4"/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45649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​</w:t>
      </w: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p w:rsidR="00A96616" w:rsidRPr="00456496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456496" w:rsidRDefault="00DC15C4">
      <w:pPr>
        <w:spacing w:after="0" w:line="264" w:lineRule="auto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Предмет и значение органической химии, представление о многообразии органических соединений.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атома углерода: основное и возбуждённое состояния. Валентные возможности атома углерода. Химическая связь в органических соединениях. Типы гибридизации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углерода. Механизмы образования ковалентной связи (обменный и донорно-акцепторный). Типы перекрывания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σ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-связи. Одинарная, двойная и тройная связь. Способы разрыва связей в молекулах органических веществ. Понятие о свободном радикале,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нуклеофиле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электрофиле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Теория строения органических соединений А.М. Бутлерова и современные представления о структуре молекул. Значение теории строения органических соединений. Молекулярные и структурные формулы. Структурные формулы различных видов: развёрнутая, сокращённая, скелетная. Изомерия. Виды изомерии: структурная, пространственная. Электронные эффекты в молекулах органических соединений (индуктивный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эффекты).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Представление о классификации органических веществ. Понятие о функциональной группе. Гомология. Гомологические ряды. Систематическая номенклатура органических соединений (</w:t>
      </w:r>
      <w:r>
        <w:rPr>
          <w:rFonts w:ascii="Times New Roman" w:hAnsi="Times New Roman"/>
          <w:color w:val="000000"/>
          <w:sz w:val="28"/>
        </w:rPr>
        <w:t>IUPAC</w:t>
      </w:r>
      <w:r w:rsidRPr="0045649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представителей.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Особенности и классификация органических реакций.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-восстановительные реакции в органической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ознакомление с образцами органических веществ и материалами на их основе, опыты по превращению органических веществ при нагревании (плавление, обугливание и горение), конструирование моделей молекул органических веществ.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Углеводороды.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456496">
        <w:rPr>
          <w:rFonts w:ascii="Times New Roman" w:hAnsi="Times New Roman"/>
          <w:color w:val="000000"/>
          <w:sz w:val="28"/>
          <w:vertAlign w:val="superscript"/>
          <w:lang w:val="ru-RU"/>
        </w:rPr>
        <w:t>3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-связь. Физические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: реакции замещения, изомеризации, дегидрирования, циклизации, пиролиза, крекинга, горения. Представление о механизме реакций радикального замещения.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Нахождение в природе.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Циклоалканы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Общая формула, номенклатура и изомерия. Особенности строения и химических свойств малых (циклопропан,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циклобутан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) и обычных (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циклопентан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циклогексан)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номенклатура. Электронное и пространственное строение молекул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456496">
        <w:rPr>
          <w:rFonts w:ascii="Times New Roman" w:hAnsi="Times New Roman"/>
          <w:color w:val="000000"/>
          <w:sz w:val="28"/>
          <w:vertAlign w:val="superscript"/>
          <w:lang w:val="ru-RU"/>
        </w:rPr>
        <w:t>2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углерода, </w:t>
      </w:r>
      <w:r>
        <w:rPr>
          <w:rFonts w:ascii="Times New Roman" w:hAnsi="Times New Roman"/>
          <w:color w:val="000000"/>
          <w:sz w:val="28"/>
        </w:rPr>
        <w:t>σ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456496">
        <w:rPr>
          <w:rFonts w:ascii="Times New Roman" w:hAnsi="Times New Roman"/>
          <w:color w:val="000000"/>
          <w:sz w:val="28"/>
          <w:lang w:val="ru-RU"/>
        </w:rPr>
        <w:t>-связи. Структурная и геометрическая (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цис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-транс-) изомерия. Физические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замещения в </w:t>
      </w:r>
      <w:r>
        <w:rPr>
          <w:rFonts w:ascii="Times New Roman" w:hAnsi="Times New Roman"/>
          <w:color w:val="000000"/>
          <w:sz w:val="28"/>
        </w:rPr>
        <w:t>α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-положение при двойной связи, полимеризации и окисления. Правило Марковникова. Качественные реакции на двойную связь.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Алкадиены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Классификация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(сопряжённые, изолированные, </w:t>
      </w:r>
      <w:r w:rsidRPr="00456496">
        <w:rPr>
          <w:rFonts w:ascii="Times New Roman" w:hAnsi="Times New Roman"/>
          <w:i/>
          <w:color w:val="000000"/>
          <w:sz w:val="28"/>
          <w:lang w:val="ru-RU"/>
        </w:rPr>
        <w:t>кумулированные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). Особенности электронного строения и химических свойств сопряжённых диенов, 1,2- и 1,4-присоединение. Полимеризация сопряжённых диенов.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Гомологический ряд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sp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-гибридизация атомных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углерода. Физические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свойства: реакции присоединения,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димеризации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тримеризации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окисления. Кислотные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имеющих концевую тройную связь. Качественные реакции на тройную связь. Способы получения и применение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Ароматические углеводороды (арены). Гомологический ряд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общая формула, номенклатура и изомерия. Электронное и пространственное строение молекулы бензола. Физические свойства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аренов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бензола и его гомологов: реакции замещения в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кольце и углеводородном радикале, реакции присоединения, окисление гомологов бензола. Представление об ориентирующем действии заместителей в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бензольном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кольце на примере алкильных радикалов, карбоксильной, гидроксильной,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амино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- и нитрогруппы, атомов галогенов. Особенности химических свойств стирола. Полимеризация стирола. Способы получения и применение ароматических углеводородов.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Природный газ. Попутные нефтяные газы. Нефть и её происхождение. Каменный уголь и продукты его переработки. Способы переработки нефти: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перегонка, крекинг (термический, каталитический),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риформинг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пиролиз. Продукты переработки нефти, их применение в промышленности и в быту.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Генетическая связь между различными классами углеводородов.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Электронное строение галогенпроизводных углеводородов. Реакции замещения галогена на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гидроксогруппу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нитрогруппу,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цианогруппу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аминогруппу. Действие на галогенпроизводные водного и спиртового раствора щёлочи. Взаимодействие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дигалогеналканов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 магнием и цинком. Понятие о металлоорганических соединениях. Использование галогенпроизводных углеводородов в быту, технике и при синтезе органических веществ.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изучение физических свойств углеводородов (растворимость), качественных реакций углеводородов различных классов (обесцвечивание бромной или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иодной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воды, раствора перманганата калия, взаимодействие ацетилена с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56496">
        <w:rPr>
          <w:rFonts w:ascii="Times New Roman" w:hAnsi="Times New Roman"/>
          <w:color w:val="000000"/>
          <w:sz w:val="28"/>
          <w:lang w:val="ru-RU"/>
        </w:rPr>
        <w:t>)), качественное обнаружение углерода и водорода в органических веществах, получение этилена и изучение его свойств, ознакомление с коллекциями «Нефть» и «Уголь», с образцами пластмасс, каучуков и резины, моделирование молекул углеводородов и галогенпроизводных углеводородов.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Строение молекул (на примере метанола и этанола). Гомологический ряд, общая формула, изомерия, номенклатура и классификация. Физические свойства предельных одноатомных спиртов. Водородные связи между молекулами спиртов. Химические свойства: реакции замещения, дегидратации, окисления, взаимодействие с органическими и неорганическими кислотами. Качественная реакция на одноатомные спирты. Действие этанола и метанола на организм человека. Способы получения и применение одноатомных спиртов.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Простые эфиры, номенклатура и изомерия. Особенности физических и химических свойств.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Многоатомные спирты – этиленгликоль и глицерин. Физические и химические свойства: реакции замещения, взаимодействие с органическими и неорганическими кислотами, качественная реакция на многоатомные спирты. Представление о механизме реакций нуклеофильного замещения. Действие на организм человека. Способы получения и применение многоатомных спиртов.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Фенол. Строение молекулы, взаимное влияние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гидроксогруппы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бензольного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ядра. Физические свойства фенола. Особенности химических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 фенола. Качественные реакции на фенол. Токсичность фенола. Способы получения и применение фенола. Фенолформальдегидная смола.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Карбонильные соединения – альдегиды и кетоны. Электронное строение карбонильной группы. Гомологические ряды альдегидов и кетонов, общая формула, изомерия и номенклатура. Физические свойства альдегидов и кетонов. Химические свойства альдегидов и кетонов: реакции присоединения. Окисление альдегидов, качественные реакции на альдегиды. Способы получения и применение альдегидов и кетонов.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Одноосновные предельные карбоновые кислоты. Особенности строения молекул карбоновых кислот. Изомерия и номенклатура. Физические свойства одноосновных предельных карбоновых кислот. Водородные связи между молекулами карбоновых кислот. Химические свойства: кислотные свойства, реакция этерификации, реакции с участием углеводородного радикала. Особенности свойств муравьиной кислоты. Понятие </w:t>
      </w:r>
      <w:proofErr w:type="gramStart"/>
      <w:r w:rsidRPr="00456496">
        <w:rPr>
          <w:rFonts w:ascii="Times New Roman" w:hAnsi="Times New Roman"/>
          <w:color w:val="000000"/>
          <w:sz w:val="28"/>
          <w:lang w:val="ru-RU"/>
        </w:rPr>
        <w:t>о производных карбоновых кислот</w:t>
      </w:r>
      <w:proofErr w:type="gram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– сложных эфирах. Многообразие карбоновых кислот. Особенности свойств непредельных и ароматических карбоновых кислот, дикарбоновых кислот,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гидроксикарбоновых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кислот. Представители высших карбоновых кислот: стеариновая, пальмитиновая, олеиновая, </w:t>
      </w:r>
      <w:proofErr w:type="spellStart"/>
      <w:r w:rsidRPr="00456496">
        <w:rPr>
          <w:rFonts w:ascii="Times New Roman" w:hAnsi="Times New Roman"/>
          <w:i/>
          <w:color w:val="000000"/>
          <w:sz w:val="28"/>
          <w:lang w:val="ru-RU"/>
        </w:rPr>
        <w:t>линолевая</w:t>
      </w:r>
      <w:proofErr w:type="spellEnd"/>
      <w:r w:rsidRPr="00456496">
        <w:rPr>
          <w:rFonts w:ascii="Times New Roman" w:hAnsi="Times New Roman"/>
          <w:i/>
          <w:color w:val="000000"/>
          <w:sz w:val="28"/>
          <w:lang w:val="ru-RU"/>
        </w:rPr>
        <w:t>, линоленовая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 кислоты. Способы получения и применение карбоновых кислот.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Сложные эфиры. Гомологический ряд, общая формула, изомерия и номенклатура. Физические и химические свойства: гидролиз в кислой и щелочной среде.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Жиры. Строение, физические и химические свойства жиров: гидролиз в кислой и щелочной среде. Особенности свойств жиров, содержащих остатки непредельных жирных кислот. Жиры в природе.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Мыла́ как соли высших карбоновых кислот, их моющее действие.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углеводов. Классификация углеводов (моно-,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- и полисахариды). Моносахариды: глюкоза, фруктоза, галактоза, рибоза,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дезоксирибоза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Физические свойства и нахождение в природе. Фотосинтез. Химические свойства глюкозы: реакции с участием спиртовых и альдегидной групп, спиртовое и молочнокислое брожение. Применение глюкозы, её значение в жизнедеятельности организма. Дисахариды: сахароза, мальтоза и лактоза. Восстанавливающие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невосстанавливающие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дисахариды. Гидролиз дисахаридов. Нахождение в природе и применение. Полисахариды: крахмал, гликоген и целлюлоза. Строение макромолекул крахмала, гликогена и целлюлозы. Физические свойства крахмала и целлюлозы. Химические свойства крахмала: гидролиз, качественная реакция с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Химические свойства целлюлозы: гидролиз, получение эфиров целлюлозы. Понятие об искусственных волокнах (вискоза, ацетатный шёлк).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Экспериментальные методы изучения веществ и их превращений: растворимость различных спиртов в воде, взаимодействие этанола с натрием, окисление этилового спирта в альдегид на раскалённой медной проволоке, окисление этилового спирта дихроматом калия (возможно использование видеоматериалов), качественные реакции на альдегиды (с гидроксидом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диамминсеребра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</w:t>
      </w:r>
      <w:r w:rsidRPr="00456496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>)), реакция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>), химические свойства раствора уксусной кислоты, взаимодействие раствора глюкозы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), взаимодействие крахмала с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иодом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решение экспериментальных задач по темам «Спирты и фенолы», «Карбоновые кислоты. Сложные эфиры».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Азотсодержащие органические соединения.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Амины – органические производные аммиака. Классификация аминов: алифатические и ароматические; первичные, вторичные и третичные. Строение молекул, общая формула, изомерия, номенклатура и физические свойства. Химическое свойства алифатических аминов: основные свойства,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алкилирование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взаимодействие первичных аминов с азотистой кислотой. Соли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алкиламмония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Анилин – представитель аминов ароматического ряда. Строение анилина. Взаимное влияние групп атомов в молекуле анилина. Особенности химических свойств анилина. Качественные реакции на анилин. Способы получения и применение алифатических аминов. Получение анилина из нитробензола.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Аминокислоты. Номенклатура и изомерия. Отдельные представители </w:t>
      </w:r>
      <w:r>
        <w:rPr>
          <w:rFonts w:ascii="Times New Roman" w:hAnsi="Times New Roman"/>
          <w:color w:val="000000"/>
          <w:sz w:val="28"/>
        </w:rPr>
        <w:t>α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-аминокислот: глицин,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45649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456496">
        <w:rPr>
          <w:rFonts w:ascii="Times New Roman" w:hAnsi="Times New Roman"/>
          <w:color w:val="000000"/>
          <w:sz w:val="28"/>
          <w:lang w:val="ru-RU"/>
        </w:rPr>
        <w:t>Физические свойства аминокислот. Химические свойства аминокислот как амфотерных органических соединений, реакция поликонденсации, образование пептидной связи. Биологическое значение аминокислот. Синтез и гидролиз пептидов.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растворение белков в воде, денатурация белков при нагревании, цветные реакции на белки, решение экспериментальных задач по темам «Азотсодержащие органические соединения» и «Распознавание органических соединений».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</w:t>
      </w: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масса. Основные методы синтеза высокомолекулярных соединений – полимеризация и поликонденсация.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Полимерные материалы. Пластмассы (полиэтилен, полипропилен, поливинилхлорид, полистирол, полиметилметакрилат, поликарбонаты, полиэтилентерефталат). Утилизация и переработка пластика.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Эластомеры: натуральный каучук, синтетические каучуки (бутадиеновый, хлоропреновый,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изопреновый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) и силиконы. Резина.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Волокна: натуральные (хлопок, шерсть, шёлк), искусственные (вискоза, ацетатное волокно), синтетические (капрон и лавсан).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Полимеры специального назначения (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тефлон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кевлар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электропроводящие полимеры,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биоразлагаемые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полимеры).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каучуков, решение экспериментальных задач по теме «Распознавание пластмасс и волокон».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Нахождение молекулярной формулы органического соединения по массовым долям элементов, входящих в его состав, нахождение молекулярной формулы органического соединения по массе (объёму) продуктов сгорания, по количеству вещества (массе, объёму) продуктов реакции и/или исходных веществ, установление структурной формулы органического вещества на основе его химических свойств или способов получения, определение доли выхода продукта реакции от теоретически возможного.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органической химии в 10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наблюдение, измерение, эксперимент, модель, моделирование.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молекула, энергетический уровень, вещество, тело, объём, агрегатное состояние вещества, физические величины, единицы измерения, скорость, энергия, масса.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Биология: клетка, организм, экосистема, биосфера, метаболизм, наследственность, автотрофный и гетеротрофный тип питания, брожение, фотосинтез, дыхание, белки, углеводы, жиры, нуклеиновые кислоты, ферменты.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География: полезные ископаемые, топливо.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материалы из искусственных и синтетических волокон.</w:t>
      </w:r>
    </w:p>
    <w:p w:rsidR="00A96616" w:rsidRPr="00456496" w:rsidRDefault="00A96616">
      <w:pPr>
        <w:spacing w:after="0"/>
        <w:ind w:left="120"/>
        <w:jc w:val="both"/>
        <w:rPr>
          <w:lang w:val="ru-RU"/>
        </w:rPr>
      </w:pPr>
    </w:p>
    <w:p w:rsidR="00A96616" w:rsidRPr="00456496" w:rsidRDefault="00DC15C4">
      <w:pPr>
        <w:spacing w:after="0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A96616" w:rsidRPr="00456496" w:rsidRDefault="00A96616">
      <w:pPr>
        <w:spacing w:after="0"/>
        <w:ind w:left="120"/>
        <w:jc w:val="both"/>
        <w:rPr>
          <w:lang w:val="ru-RU"/>
        </w:rPr>
      </w:pPr>
    </w:p>
    <w:p w:rsidR="00A96616" w:rsidRPr="00456496" w:rsidRDefault="00DC15C4">
      <w:pPr>
        <w:spacing w:after="0"/>
        <w:ind w:left="12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атомным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45649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конфигурации ионов.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Химическая связь. Виды химической связи: ковалентная,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456496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Реакции ионного обмена.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456496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456496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456496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456496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456496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456496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металлов побочных подгрупп (Б-групп) Периодической системы химических элементов.</w:t>
      </w:r>
    </w:p>
    <w:p w:rsidR="00A96616" w:rsidRPr="00456496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456496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456496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456496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45649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456496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456496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456496">
        <w:rPr>
          <w:rFonts w:ascii="Times New Roman" w:hAnsi="Times New Roman"/>
          <w:color w:val="000000"/>
          <w:sz w:val="28"/>
          <w:lang w:val="ru-RU"/>
        </w:rPr>
        <w:t xml:space="preserve">). 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Перманганат калия, его окислительные свойства.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DC15C4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DC15C4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 щелочей, решение экспериментальных задач по темам «Галогены», «Сера и её соединения», «Азот и фосфор и их соединения», «Металлы главных подгрупп», «Металлы побочных подгрупп».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Химия пищи: основные компоненты, пищевые добавки. Роль химии в обеспечении пищевой безопасности.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 выхода продукта реакции от теоретически возможного.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естественно-научных понятий, так и понятий, принятых в отдельных предметах естественно-научного цикла.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</w:p>
    <w:p w:rsidR="00A96616" w:rsidRPr="00DC15C4" w:rsidRDefault="00A96616">
      <w:pPr>
        <w:rPr>
          <w:lang w:val="ru-RU"/>
        </w:rPr>
        <w:sectPr w:rsidR="00A96616" w:rsidRPr="00DC15C4">
          <w:pgSz w:w="11906" w:h="16383"/>
          <w:pgMar w:top="1134" w:right="850" w:bottom="1134" w:left="1701" w:header="720" w:footer="720" w:gutter="0"/>
          <w:cols w:space="720"/>
        </w:sectPr>
      </w:pPr>
    </w:p>
    <w:p w:rsidR="00A96616" w:rsidRPr="00DC15C4" w:rsidRDefault="00DC15C4">
      <w:pPr>
        <w:spacing w:after="0" w:line="264" w:lineRule="auto"/>
        <w:ind w:left="120"/>
        <w:jc w:val="both"/>
        <w:rPr>
          <w:lang w:val="ru-RU"/>
        </w:rPr>
      </w:pPr>
      <w:bookmarkStart w:id="7" w:name="block-3627079"/>
      <w:bookmarkEnd w:id="6"/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A96616" w:rsidRPr="00DC15C4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DC15C4" w:rsidRDefault="00DC15C4">
      <w:pPr>
        <w:spacing w:after="0" w:line="264" w:lineRule="auto"/>
        <w:ind w:left="12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РЕЗУЛЬТАТЫ​</w:t>
      </w:r>
    </w:p>
    <w:p w:rsidR="00A96616" w:rsidRPr="00DC15C4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 способность ставить цели и строить жизненные планы.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DC15C4">
        <w:rPr>
          <w:rFonts w:ascii="Times New Roman" w:hAnsi="Times New Roman"/>
          <w:color w:val="000000"/>
          <w:sz w:val="28"/>
          <w:lang w:val="ru-RU"/>
        </w:rPr>
        <w:t>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lastRenderedPageBreak/>
        <w:t>3) духовно-нравственного воспитания: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экономических процессов на состояние природной и социальной среды;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/>
        <w:ind w:left="12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A96616" w:rsidRPr="00DC15C4" w:rsidRDefault="00A96616">
      <w:pPr>
        <w:spacing w:after="0" w:line="264" w:lineRule="auto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left="12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DC15C4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задач, применять </w:t>
      </w: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названные модельные представления для выявления характерных признаков изучаемых веществ и химических реакций.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/>
        <w:ind w:firstLine="60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/>
        <w:ind w:firstLine="60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/>
        <w:ind w:firstLine="60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96616" w:rsidRPr="00DC15C4" w:rsidRDefault="00A96616">
      <w:pPr>
        <w:spacing w:after="0" w:line="264" w:lineRule="auto"/>
        <w:ind w:left="120"/>
        <w:jc w:val="both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 В программе по химии предметные результаты представлены по годам изучения.</w:t>
      </w:r>
    </w:p>
    <w:p w:rsidR="00A96616" w:rsidRPr="00DC15C4" w:rsidRDefault="00A96616">
      <w:pPr>
        <w:spacing w:after="0" w:line="264" w:lineRule="auto"/>
        <w:ind w:left="120"/>
        <w:jc w:val="both"/>
        <w:rPr>
          <w:lang w:val="ru-RU"/>
        </w:rPr>
      </w:pPr>
      <w:bookmarkStart w:id="8" w:name="_Toc139840030"/>
      <w:bookmarkEnd w:id="8"/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представлений: о месте и значении органической химии в системе естественных наук и её роли в обеспечении устойчивого развития человечества в решении проблем экологической, энергетической и пищевой безопасности, в развитии медицины, создании новых материалов, </w:t>
      </w: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и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связь, моль, молярная масса, молярный объём, углеродный скелет, функциональная группа, радикал, структурные формулы (развёрнутые, сокращённые, скелетные), изомерия структурная и пространственная (геометрическая, оптическая), изомеры, гомологический ряд, гомологи, углеводороды, кислород- и азотсодержащие органические соединения, мономер, полимер, структурное звено, высокомолекулярные соединения; теории, законы (периодический закон Д. И. Менделеева, теория строения органических веществ А. М. Бутлерова, закон сохранения массы веществ, закон сохранения и превращения энергии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явлений; представления о механизмах химических реакций, термодинамических и кинетических закономерностях их протекания, о взаимном влиянии атомов и групп атомов в молекулах (индуктивный и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мезомерный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эффекты,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ориентанты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рода);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органических веществ в быту и практической деятельности человека, общих научных принципах химического производства (на примере производства метанола, переработки нефти);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их взаимосвязь, использовать соответствующие понятия при описании состава, строения и свойств органических соединений;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использовать химическую символику для составления молекулярных и структурных (развёрнутых, сокращённых и скелетных) формул органических веществ;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химических реакций и раскрывать их сущность: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реакций, реакций ионного обмена путём составления их полных и сокращённых ионных уравнений;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изготавливать модели молекул органических веществ для иллюстрации их химического и пространственного строения;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устанавливать принадлежность изученных органических веществ по их составу и строению к определённому классу/группе соединений,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) и приводить тривиальные названия для отдельных представителей органических веществ (этилен, ацетилен, толуол, глицерин, этиленгликоль, фенол, формальдегид, ацетальдегид, ацетон, муравьиная кислота, уксусная кислота, стеариновая, олеиновая, пальмитиновая кислоты, глицин,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аланин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мальтоза, фруктоза, анилин, дивинил, изопрен, хлоропрен, стирол и другие);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вид химической связи в органических соединениях (ковалентная и ионная связь, </w:t>
      </w:r>
      <w:r>
        <w:rPr>
          <w:rFonts w:ascii="Times New Roman" w:hAnsi="Times New Roman"/>
          <w:color w:val="000000"/>
          <w:sz w:val="28"/>
        </w:rPr>
        <w:t>σ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DC15C4">
        <w:rPr>
          <w:rFonts w:ascii="Times New Roman" w:hAnsi="Times New Roman"/>
          <w:color w:val="000000"/>
          <w:sz w:val="28"/>
          <w:lang w:val="ru-RU"/>
        </w:rPr>
        <w:t>-связь, водородная связь);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применять положения теории строения органических веществ А. М. Бутлерова для объяснения зависимости свойств веществ от их состава и строения;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 характеризовать состав, строение, физические и химические свойства типичных представителей различных классов органических веществ: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алканов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циклоалканов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алкенов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алкадиенов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алкинов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ароматических углеводородов, спиртов, альдегидов, кетонов, карбоновых кислот, простых и сложных эфиров, жиров,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нитросоединений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и аминов, аминокислот, белков, углеводов (моно-,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ди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- и полисахаридов), иллюстрировать генетическую связь между ними уравнениями соответствующих химических реакций с использованием структурных формул;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подтверждать на конкретных примерах характер зависимости реакционной способности органических соединений от кратности и типа ковалентной связи (</w:t>
      </w:r>
      <w:r>
        <w:rPr>
          <w:rFonts w:ascii="Times New Roman" w:hAnsi="Times New Roman"/>
          <w:color w:val="000000"/>
          <w:sz w:val="28"/>
        </w:rPr>
        <w:t>σ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color w:val="000000"/>
          <w:sz w:val="28"/>
        </w:rPr>
        <w:t>π</w:t>
      </w:r>
      <w:r w:rsidRPr="00DC15C4">
        <w:rPr>
          <w:rFonts w:ascii="Times New Roman" w:hAnsi="Times New Roman"/>
          <w:color w:val="000000"/>
          <w:sz w:val="28"/>
          <w:lang w:val="ru-RU"/>
        </w:rPr>
        <w:t>-связи), взаимного влияния атомов и групп атомов в молекулах;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источники углеводородного сырья (нефть, природный газ, уголь), способы его переработки и практическое применение продуктов переработки;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естественно-научных методах познания – наблюдении, измерении, моделировании, эксперименте (реальном и мысленном) и умения применять эти знания;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применять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основные операции мыслительной деятельности – анализ и синтез, сравнение, обобщение, систематизацию, </w:t>
      </w: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выявление причинно-следственных связей – для изучения свойств веществ и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выявлять взаимосвязь химических знаний с понятиями и представлениями других естественно-научных предметов для более осознанного понимания сущности материального единства мира, использовать системные знания по органической химии для объяснения и прогнозирования явлений, имеющих естественно-научную природу;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проводить расчёты по химическим формулам и уравнениям химических реакций с использованием физических величин (масса, объём газов, количество вещества), характеризующих вещества с количественной стороны: расчёты по нахождению химической формулы вещества по известным массовым долям химических элементов, продуктам сгорания, плотности газообразных веществ;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прогнозировать, анализировать и оценивать с позиций экологической безопасности последствия бытовой и производственной деятельности человека, связанной с переработкой веществ, использовать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полученные знания для принятия грамотных решений проблем в ситуациях, связанных с химией;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(получение и изучение свойств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органических веществ)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и 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оценивать их достоверность;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соблюдать правила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осознавать опасность токсического действия на живые организмы определённых органических веществ, понимая смысл показателя ПДК;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анализировать целесообразность применения органических веществ в промышленности и в быту с точки зрения соотношения риск-польза;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 химическую информацию, перерабатывать её и использовать в соответствии с поставленной учебной задачей.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lastRenderedPageBreak/>
        <w:t>11 КЛАСС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 к своему здоровью и природной среде;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степень диссоциации, водородный показатель, окислитель, восстановитель, тепловой эффект химической реакции,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DC15C4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ионная, металлическая, водородная), тип кристаллической решётки конкретного вещества;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», «основное и возбуждённое энергетические состояния атома»; объяснять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);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общие научные принципы химических производств; целесообразность применения неорганических веществ в промышленности и в быту с точки зрения соотношения риск-польза;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естественно-научных предметов для более осознанного понимания материального единства мира;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 и оценивать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токсического действия на живые организмы определённых неорганических веществ, понимая смысл показателя ПДК; </w:t>
      </w:r>
    </w:p>
    <w:p w:rsidR="00A96616" w:rsidRPr="00DC15C4" w:rsidRDefault="00DC15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DC15C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A96616" w:rsidRPr="00DC15C4" w:rsidRDefault="00A96616">
      <w:pPr>
        <w:rPr>
          <w:lang w:val="ru-RU"/>
        </w:rPr>
        <w:sectPr w:rsidR="00A96616" w:rsidRPr="00DC15C4">
          <w:pgSz w:w="11906" w:h="16383"/>
          <w:pgMar w:top="1134" w:right="850" w:bottom="1134" w:left="1701" w:header="720" w:footer="720" w:gutter="0"/>
          <w:cols w:space="720"/>
        </w:sectPr>
      </w:pPr>
    </w:p>
    <w:p w:rsidR="00A96616" w:rsidRDefault="00DC15C4">
      <w:pPr>
        <w:spacing w:after="0"/>
        <w:ind w:left="120"/>
      </w:pPr>
      <w:bookmarkStart w:id="9" w:name="block-3627081"/>
      <w:bookmarkEnd w:id="7"/>
      <w:r w:rsidRPr="00DC15C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96616" w:rsidRDefault="00DC15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5"/>
        <w:gridCol w:w="4628"/>
        <w:gridCol w:w="1342"/>
        <w:gridCol w:w="2090"/>
        <w:gridCol w:w="2171"/>
        <w:gridCol w:w="2546"/>
      </w:tblGrid>
      <w:tr w:rsidR="00A96616" w:rsidRPr="00A4562C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1.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  <w:t>Теоретические основы органической химии</w:t>
            </w:r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6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Углеводороды</w:t>
            </w:r>
            <w:proofErr w:type="spellEnd"/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Предельные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углеводороды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—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алканы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циклоалканы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8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Непредельные углеводороды: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алкены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алкадиены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алкины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10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Ароматические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углеводороды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арены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Библиотека РЭШ </w:t>
            </w:r>
            <w:hyperlink r:id="rId12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14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Галогенпроизводные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углеводородов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16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Кислородсодержащие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соединения</w:t>
            </w:r>
            <w:proofErr w:type="spellEnd"/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Спирты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Фенол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18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Карбонильные соединения: альдегиды и кетоны. Карбоновые кислоты. Сложные эфиры. Жиры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0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Углеводы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2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4.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Азотсодержащие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органические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соединения</w:t>
            </w:r>
            <w:proofErr w:type="spellEnd"/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Амины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Аминокислоты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Белки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4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5.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Высокомолекулярные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соединения</w:t>
            </w:r>
            <w:proofErr w:type="spellEnd"/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Высокомолекулярные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соединения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6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</w:tbl>
    <w:p w:rsidR="00A96616" w:rsidRDefault="00A96616">
      <w:pPr>
        <w:sectPr w:rsidR="00A966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96616" w:rsidRDefault="00DC15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154"/>
        <w:gridCol w:w="1432"/>
        <w:gridCol w:w="2090"/>
        <w:gridCol w:w="2171"/>
        <w:gridCol w:w="2707"/>
      </w:tblGrid>
      <w:tr w:rsidR="00A96616" w:rsidRPr="00A4562C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A96616" w:rsidRPr="00A4562C" w:rsidRDefault="00A96616">
            <w:pPr>
              <w:spacing w:after="0"/>
              <w:ind w:left="135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Теоретические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основы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химии</w:t>
            </w:r>
            <w:proofErr w:type="spellEnd"/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28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Строение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вещества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Многообразие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веществ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30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Химические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реакции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32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Неорганическая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химия</w:t>
            </w:r>
            <w:proofErr w:type="spellEnd"/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Неметаллы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Библиотека РЭШ </w:t>
            </w:r>
            <w:hyperlink r:id="rId34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</w:hyperlink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Библиотека РЭШ </w:t>
            </w:r>
            <w:hyperlink r:id="rId36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3.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Химия</w:t>
            </w:r>
            <w:proofErr w:type="spellEnd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456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жизнь</w:t>
            </w:r>
            <w:proofErr w:type="spellEnd"/>
          </w:p>
        </w:tc>
      </w:tr>
      <w:tr w:rsidR="00A96616" w:rsidRPr="00633982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Библиотека РЭШ </w:t>
            </w:r>
            <w:hyperlink r:id="rId38"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4562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</w:hyperlink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</w:rPr>
            </w:pP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  <w:tr w:rsidR="00A96616" w:rsidRPr="00A4562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rPr>
                <w:sz w:val="28"/>
                <w:szCs w:val="28"/>
                <w:lang w:val="ru-RU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DC15C4">
            <w:pPr>
              <w:spacing w:after="0"/>
              <w:ind w:left="135"/>
              <w:jc w:val="center"/>
              <w:rPr>
                <w:sz w:val="28"/>
                <w:szCs w:val="28"/>
              </w:rPr>
            </w:pPr>
            <w:r w:rsidRPr="00A456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A96616" w:rsidRPr="00A4562C" w:rsidRDefault="00A96616">
            <w:pPr>
              <w:rPr>
                <w:sz w:val="28"/>
                <w:szCs w:val="28"/>
              </w:rPr>
            </w:pPr>
          </w:p>
        </w:tc>
      </w:tr>
    </w:tbl>
    <w:p w:rsidR="00A96616" w:rsidRDefault="00A96616">
      <w:pPr>
        <w:sectPr w:rsidR="00A966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7A2A" w:rsidRPr="00F97A2A" w:rsidRDefault="00F97A2A" w:rsidP="00F97A2A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bookmarkStart w:id="10" w:name="block-3627076"/>
      <w:bookmarkEnd w:id="9"/>
      <w:r w:rsidRPr="00F97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lastRenderedPageBreak/>
        <w:t>ПРОВЕРЯЕМЫЕ НА ЕГЭ ПО ХИМИИ ТРЕБОВАНИЯ К РЕЗУЛЬТАТАМ ОСВОЕНИЯ ОСНОВНОЙ ОБРАЗОВАТЕЛЬНОЙ ПРОГРАММЫ СРЕДНЕГО ОБЩЕГО ОБРАЗОВАНИЯ</w:t>
      </w:r>
      <w:r w:rsidRPr="00F97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br/>
      </w:r>
    </w:p>
    <w:p w:rsidR="00F97A2A" w:rsidRPr="00F97A2A" w:rsidRDefault="00F97A2A" w:rsidP="00F97A2A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val="ru-RU" w:eastAsia="ru-RU"/>
        </w:rPr>
      </w:pPr>
      <w:r w:rsidRPr="00F97A2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ru-RU" w:eastAsia="ru-RU"/>
        </w:rPr>
        <w:t>​</w:t>
      </w:r>
    </w:p>
    <w:tbl>
      <w:tblPr>
        <w:tblW w:w="5000" w:type="pct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4"/>
        <w:gridCol w:w="7385"/>
      </w:tblGrid>
      <w:tr w:rsidR="00F97A2A" w:rsidRPr="00633982" w:rsidTr="00F97A2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Код проверяемого требования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Владение системой химических знаний, которая включает: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основополагающие понятия (химический эле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мент, атом, изотопы, электронная оболочка атома, 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s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-, 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р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-, 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d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-электронные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орбитали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атомов, основное и возбуждённое состояние атома, ион, 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 xml:space="preserve">молекула, валентность,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электроотрицательность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степень окисления, химическая связь (σ- и π-связь, кратные связи), гибридизация атомных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орбиталей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кристаллическая решётка, моль, мо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лярная масса, молярный объём, молярная концентрация, растворы (истинные, дисперсные системы), кристаллогидраты, углеродный скелет, функциональная группа, радикал, изомеры, структурная формула, изомерия (струк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турная, геометрическая (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цис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-,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трансизомерия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), гомологический ряд, гомологи, углеводороды, кислород- и азотсодержащие соединения, био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логически активные вещества (углеводы, жиры, белки), мономер, полимер, структурное звено, высокомолекулярные соединения, крекинг,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риформинг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типы химических реакций (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окис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лительно-восстановительные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экзо- и эндотермические, реакции ионного обмена, гомо- и гетерогенные, обратимые и необратимые), раствор, электролиты,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неэлектролиты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электро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литическая диссоциация, степень диссоциации, окислитель, восстановитель, электролиз, ско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рость химической реакции, химическое равно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весие)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теории и законы (теория химического строения органических веществ A.M. Бутлерова, теория электролитической диссоциации, Периодичес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кий закон Д.И. Менделеева, закон сохранения массы), закономерности, символический язык химии, мировоззренческие знания, лежащие в основе понимания причинности и системности химических явлений, современные представ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ления о строении вещества на атомном, моле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кулярном и надмолекулярном уровнях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представления о механизмах химических реак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ций, термодинамических и кинетических законо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мерностях их протекания, о химическом равно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весии, дисперсных системах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фактологические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сведения о свойствах, составе, получении и безопасном использовании важней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ших неорганических и органических веществ в быту и практической деятельности человека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общие научные принципы химического произ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водства (на примере производства серной кис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лоты, аммиака, метанола, переработки нефти)</w:t>
            </w:r>
          </w:p>
        </w:tc>
      </w:tr>
      <w:tr w:rsidR="00F97A2A" w:rsidRPr="00F97A2A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умений выявлять: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характерные признаки и взаимосвязь изученных понятий, применять соответствующие понятия при описании строения и свойств неорганичес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ких и органических веществ и их превращений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взаимосвязь химических знаний с понятиями и представлениями других предметов для более осознанного понимания и объяснения сущности материального единства мира</w:t>
            </w:r>
          </w:p>
        </w:tc>
      </w:tr>
      <w:tr w:rsidR="00F97A2A" w:rsidRPr="00F97A2A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умения использовать: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наименования химических соединений между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народного союза теоретической и прикладной химии и тривиальные названия веществ, отно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сящихся к изученным классам органических и неорганических соединений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химическую символику для составления формул неорганических веществ, молекулярных и струк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турных (развёрнутых, сокращённых и скелет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ных) формул органических веществ</w:t>
            </w:r>
          </w:p>
        </w:tc>
      </w:tr>
      <w:tr w:rsidR="00F97A2A" w:rsidRPr="00F97A2A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умения классифицировать: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неорганические вещества, самостоятельно вы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>бирать основания и критерии для классификации изучаемых химических объектов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органические вещества, самостоятельно выбирать основания и критерии для классификации изу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>чаемых химических объектов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t>по различным признакам (числу и составу реаги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 xml:space="preserve">рующих веществ, тепловому эффекту реакции, изменению степеней 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lastRenderedPageBreak/>
              <w:t>окисления элементов, обрати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val="ru-RU" w:eastAsia="ru-RU"/>
              </w:rPr>
              <w:softHyphen/>
              <w:t>мости реакции, участию катализатора)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умения характеризовать электронное строение атомов (в основном и воз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буждённом состоянии) и ионов химических элементов 1 – 4 периодов Периодической системы Д.И. Менделеева и их валентные возможности, используя понятия 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s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-, 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р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-, 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d-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электронные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орби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тали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энергетические уровни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умения объяснять законо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мерности изменения свойств химических эле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ментов и образуемых ими соединений по пери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одам и группам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умения составлять уравнения химических реакций и раскрывать их сущность: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-восстановительных реакций по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средством составления электронного баланса этих реакций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7.2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уравнения реакций различных типов; полные и 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7.3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реакций гидролиза, реакций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комплексообразова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ния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(на примере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гидроксокомплексов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цинка и алюминия)</w:t>
            </w:r>
          </w:p>
        </w:tc>
      </w:tr>
      <w:tr w:rsidR="00F97A2A" w:rsidRPr="00F97A2A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умения подтверждать: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 конкретных примерах характер зависимости реакционной способности органических соеди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нений от кратности и типа ковалентной связи (σ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и π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связи), взаимного влияния атомов и групп атомов в молекулах, а также от особенностей реализации различных механизмов протекания реакций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8.2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характерные химические свойства веществ со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ответствующими экспериментами и записями уравнений химических реакций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умения характеризовать состав и важнейшие свойства веществ, принад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лежащих к определённым классам и группам соединений (простые вещества, оксиды, гид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роксиды, соли; углеводороды, простые эфиры, спирты, фенолы, альдегиды, кетоны, карбоновые кислоты, сложные эфиры, жиры, углеводы, амины, аминокислоты, белки)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10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умения проводить расчёты по химическим формулам и уравнениям химических реакций с использова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нием физических величин: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10.1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массы (объёма, количества вещества) продукта реакции, если одно из исходных веществ дано в виде раствора с определённой массовой долей растворённого вещества или дано в избытке (имеет примеси)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10.2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массовой или объёмной доли, выхода продукта реакции</w:t>
            </w:r>
          </w:p>
        </w:tc>
      </w:tr>
      <w:tr w:rsidR="00F97A2A" w:rsidRPr="00F97A2A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10.3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теплового эффекта реакций</w:t>
            </w:r>
          </w:p>
        </w:tc>
      </w:tr>
      <w:tr w:rsidR="00F97A2A" w:rsidRPr="00F97A2A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10.4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объёмных отношений газов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10.5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 нахождению химической формулы вещества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Владение системой знаний о методах научного познания явлений природы, используемых в ес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тественных науках и умение применять эти знания при экспериментальном исследовании веществ и для объяснения химических явлений, имеющих место в природе, практической дея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тельности человека и в повседневной жизни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 xml:space="preserve"> умения применять (исполь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зовать) знания о составе и свойствах веществ для экспериментальной проверки гипотез относи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тельно закономерностей протекания химических реакций и прогнозирования возможностей их осуществления; системные химические знания для объяснения и прогнозирования явлений, имеющих естественнонаучную природу; для при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нятия грамотных решений проблем в ситуациях, связанных с химией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13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умения планировать и проводить химический эксперимент (получе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ние и изучение свойств неорганических и органических веществ, качественные реакции угле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водородов различных классов и кислородсодер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жащих органических веществ, решение экспери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ментальных задач по распознаванию неорганических и органических веществ) с соблюдением правил безопасного обращения с веществами и лабораторным оборудованием; формулировать цели исследования; представлять в различной форме результаты эксперимента, анализировать и оценивать их достоверность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14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 xml:space="preserve"> умения осуществлять целенаправленный поиск химической информации в различных источниках 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lastRenderedPageBreak/>
              <w:t>(научная и учеб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но-научная литература, средства массовой инфор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мации, сеть Интернет и другие), критически анализировать химическую информацию, перерабатывать её и использовать в соответствии с поставленной учебной задачей</w:t>
            </w:r>
          </w:p>
        </w:tc>
      </w:tr>
      <w:tr w:rsidR="00F97A2A" w:rsidRPr="00633982" w:rsidTr="00F97A2A">
        <w:tc>
          <w:tcPr>
            <w:tcW w:w="1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15</w:t>
            </w:r>
          </w:p>
        </w:tc>
        <w:tc>
          <w:tcPr>
            <w:tcW w:w="8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Сформированность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 xml:space="preserve"> умения прогнозировать, анализировать и оценивать информацию с по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зиций экологической безопасности последствий бытовой и производственной деятельности чело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 xml:space="preserve">века, связанной с переработкой веществ;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сформи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рованность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 xml:space="preserve"> умений осознавать опасность воздей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ствия на живые организмы определённых ве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ществ, понимая смысл показателя предельной допустимой концентрации, и пояснять на при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мерах способы уменьшения и предотвращения их вредного воздействия на организм человека</w:t>
            </w:r>
          </w:p>
        </w:tc>
      </w:tr>
    </w:tbl>
    <w:p w:rsidR="00F97A2A" w:rsidRPr="00F97A2A" w:rsidRDefault="00F97A2A" w:rsidP="00F97A2A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</w:pPr>
      <w:r w:rsidRPr="00F97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t>ПЕРЕЧЕНЬ ЭЛЕМЕНТОВ СОДЕРЖАНИЯ, ПРОВЕРЯЕМЫХ НА ЕГЭ ПО ХИМИИ</w:t>
      </w:r>
      <w:r w:rsidRPr="00F97A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RU"/>
        </w:rPr>
        <w:br/>
      </w:r>
    </w:p>
    <w:p w:rsidR="00F97A2A" w:rsidRPr="00F97A2A" w:rsidRDefault="00F97A2A" w:rsidP="00F97A2A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</w:pPr>
      <w:r w:rsidRPr="00F97A2A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br/>
      </w:r>
    </w:p>
    <w:tbl>
      <w:tblPr>
        <w:tblW w:w="4850" w:type="pct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3"/>
        <w:gridCol w:w="8156"/>
      </w:tblGrid>
      <w:tr w:rsidR="00F97A2A" w:rsidRPr="00F97A2A" w:rsidTr="00F97A2A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Проверяемый элемент содержания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Теоретические основы химии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Строение вещества. Современная модель строения атома. Распределение электронов по энергетическим уровням. Классификация химических элементов. Особенности строения энергетических уровней атомов (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s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-, 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p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-, 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d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-элементов). Основное и возбуж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дённое состояния атомов. Электронная конфигурация атома. Валентные электроны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Периодическая система химических элементов Д.И. Менделеева. Физический смысл Периодического закона Д.И. Менделеева. Причины и закономерности изменения свойств элементов и их соединений по периодам и группам. Закономерности в изме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нении свойств простых веществ, водородных соединений, высших оксидов и гид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роксидов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Валентность.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Электроотрицательность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Степень окисления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1.4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Виды химической связи (ковалентная, ионная, металлическая, водородная) и меха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низмы её образования. Межмолекулярные взаимодействия. Вещества молекулярного и немолекулярного строения. Типы кристаллических решёток. Зависимость свойства веществ от типа кристаллической решётки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Химическая реакция. Классификация химических реакций в неорганической и органи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ческой химии. Закон сохранения массы веществ</w:t>
            </w:r>
          </w:p>
        </w:tc>
      </w:tr>
      <w:tr w:rsidR="00F97A2A" w:rsidRPr="00633982" w:rsidTr="00F97A2A">
        <w:trPr>
          <w:trHeight w:val="79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Скорость реакции, её зависимость от различных факторов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Тепловые эффекты химических реакций. Термохимические уравнения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Обратимые реакции. Химическое равновесие. Факторы, влияющие на состояние химического равновесия. Принцип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Ле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Шателье</w:t>
            </w:r>
            <w:proofErr w:type="spellEnd"/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Электролитическая диссоциация. Сильные и слабые электролиты. Среда водных рас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творов веществ: кислая, нейтральная, щелочная. Степень диссоциации. Реакции ион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ного обмена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Гидролиз солей. Ионное произведение воды. Водородный показатель (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pH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 раствора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Способы выражения концентрации растворов: массовая доля растворённого вещества, молярная концентрация. Насыщенные и ненасыщенные растворы, растворимость. Кристаллогидраты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Окислительно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-восстановительные реакции. Поведение веществ в средах с разным зна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чением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pH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Методы электронного баланса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1.13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Электролиз растворов и расплавов солей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Основы неорганической химии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Классификация неорганических соединений. Номенклатура неорганических веществ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Химические свойства важнейших металлов (натрий, калий, кальций, магний, алюми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ний, цинк, хром, железо, медь) и их соединений. Общие способы получения металлов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Химические свойства важнейших неметаллов (галогенов, серы, азота, фосфора, угле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рода и кремния) и их соединений (оксидов, кислородсодержащих кислот, водородных соединений)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after="0" w:line="273" w:lineRule="atLeast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Идентификация неорганических соединений. Качественные реакции на неорга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нические вещества и ионы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Основы органической химии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3.1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Основные положения теории химического строения органических соединений А.М. Бутлерова. Углеродный скелет органической молекулы. Кратность химической связи. </w:t>
            </w:r>
            <w:r w:rsidRPr="00F97A2A">
              <w:rPr>
                <w:rFonts w:ascii="Symbol" w:eastAsia="Times New Roman" w:hAnsi="Symbol" w:cs="Times New Roman"/>
                <w:color w:val="000000"/>
                <w:sz w:val="28"/>
                <w:szCs w:val="28"/>
                <w:lang w:val="ru-RU" w:eastAsia="ru-RU"/>
              </w:rPr>
              <w:t>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 и </w:t>
            </w:r>
            <w:r w:rsidRPr="00F97A2A">
              <w:rPr>
                <w:rFonts w:ascii="Symbol" w:eastAsia="Times New Roman" w:hAnsi="Symbol" w:cs="Times New Roman"/>
                <w:color w:val="000000"/>
                <w:sz w:val="28"/>
                <w:szCs w:val="28"/>
                <w:lang w:val="ru-RU" w:eastAsia="ru-RU"/>
              </w:rPr>
              <w:t>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-связи. 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 xml:space="preserve">sp3-, sp2-,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sp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-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гибридизации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орбиталей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атомов углерода. Зависи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мость свойств веществ от химического строения молекул. Гомологи. Гомологический ряд. Изомерия и изомеры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Понятие о функциональной группе. Ориентационные эффекты заместителей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Представление о классификации органических веществ. 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Свободнорадикальный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 ионный механизмы реакции. Понятие о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нуклеофиле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и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элек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трофиле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Правило Марковникова. Правило Зайцева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Алканы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Химические свойства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алканов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: галогенирование, дегидрирование, термичес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кое разложение, крекинг, изомеризация, горение. Получение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алканов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Циклоалканы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Специфика свойств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циклоалканов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с малым размером цикла. Реакции присоединения и радикального замещения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Алкены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Химические свойства: реакции присоединения (галогенирование, гидри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рование,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гидрогалогенирование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гидратация), горения, окисления и полимеризации.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 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Промышленные и лабораторные способы получения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алкенов</w:t>
            </w:r>
            <w:proofErr w:type="spellEnd"/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Алкадиены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. Химические свойства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алкадиенов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: реакции присоединения (гидрирова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ние, галогенирование), горения и полимеризации. Получение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алкадиенов</w:t>
            </w:r>
            <w:proofErr w:type="spellEnd"/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Алкины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Химические свойства: реакции присоединения (галогенирование, гидриро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вание, гидратация,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гидрогалогенирование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) как способ получения полимеров и других полезных продуктов. Реакции замещения. Горение ацетилена как источник высоко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температурного пламени для сварки и резки металлов. Применение ацетилена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Арены. Химические свойства бензола: реакции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электрофильного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замещения, присое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динения (гидрирование, галогенирование). Реакция горения. Особенности химических свойств толуола.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 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Получение бензола. Особенности химических свойств стирола. Полимеризация стирола. Способы получения и применение ароматических угле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водородов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3.10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Спирты. Предельные одноатомные спирты. Химические свойства: взаимодействие с натрием как способ установления наличия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гидроксогруппы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с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галогеноводородами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как способ получения растворителей, внутри- и межмолекулярная дегидратация. Реак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ция горения. Получение этанола: реакция брожения глюкозы, гидратация этилена. Этиленгликоль и глицерин как представители предельных многоатомных спиртов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Фенол. Химические свойства фенола (реакции с натрием, гидроксидом натрия, бро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мом). Получение фенола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Альдегиды. Химические свойства предельных альдегидов: гидрирование; качествен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ные реакции на карбонильную группу (реакция «серебряного зеркала», взаимодей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ствие с гидроксидом меди (II). Получение предельных альдегидов: окисление спир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тов, гидратация ацетилена. Ацетон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как представитель кетонов. Особенности реакции окисления ацетона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Карбоновые кислоты. Химические свойства предельных одноосновных карбоновых кислот. Особенности химических свойств муравьиной кислоты. Получение пре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дельных одноосновных карбоновых кислот: окисление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алканов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алкенов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 первичных спиртов, альдегидов. Высшие предельные и непредельные карбоновые кислоты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Сложные эфиры и жиры. Способы получения сложных эфиров. Обратимость реакции этерификации. Применение сложных эфиров в пищевой и парфюмерной промыш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ленности. Жиры как сложные эфиры глицерина и высших карбоновых кислот. Химические свойства жиров: гидрирование, окисление. Гидролиз, или омыление, жиров как способ промышленного получения солей высших карбоновых кислот.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Мылá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как соли высших карбоновых кислот</w:t>
            </w:r>
          </w:p>
        </w:tc>
      </w:tr>
      <w:tr w:rsidR="00F97A2A" w:rsidRPr="00633982" w:rsidTr="00F97A2A">
        <w:trPr>
          <w:trHeight w:val="1987"/>
        </w:trPr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Химические свойства глюкозы: реакции с участием спиртовых и альдегидной групп и молочнокислое брожение. Применение глюкозы, её значение в жизнедеятельности организма. Дисахариды: сахароза, мальтоза. Восстанавливающие и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невосстанавливаю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щие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дисахариды. Гидролиз дисахаридов. Полисахариды: крахмал, гликоген. Строение макромолекул крахмала, гликогена и целлюлозы. Физические свойства крахмала и целлюлозы. Химические свойства крахмала: гидролиз, качественная реакция с 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иодом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 Химические свойства целлюлозы: гидролиз, получение эфиров целлюлозы. Понятие об искусственных волокнах (вискоза, ацетатный шёлк)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3.16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Амины. Амины как органические основания: реакции с водой, кислотами, реакция горения. Анилин как представитель ароматических аминов. Химические свойства ани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 xml:space="preserve">лина: взаимодействие с кислотами, бромной водой, окисление. Получение аминов </w:t>
            </w:r>
            <w:proofErr w:type="spellStart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алкилированием</w:t>
            </w:r>
            <w:proofErr w:type="spellEnd"/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аммиака и восстановлением нитропроизводных углеводородов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Аминокислоты и белки. Аминокислоты как амфотерные органические соединения. Основные аминокислоты, образующие белки. Химические свойства белков: гидролиз, денатурация, качественные (цветные) реакции на белки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Строение и структура полимеров. Зависимость свойств полимеров от строения моле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кул. Основные способы получения высокомолекулярных соединений: реакции поли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меризации и поликонденсации.</w:t>
            </w:r>
            <w:r w:rsidRPr="00F97A2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ru-RU" w:eastAsia="ru-RU"/>
              </w:rPr>
              <w:t> 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Классификация волокон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3.19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Идентификация органических соединений. Решение экспериментальных задач на рас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познавание органических веществ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3.20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Генетическая связь между классами органических соединений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Химия и жизнь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Химия в повседневной жизни. Правила безопасной работы с едкими, горючими и ток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сичными веществами, средствами бытовой химии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t>Химия и здоровье. Химия в медицине. Химия и сельское хозяйство. Химия в промыш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val="ru-RU" w:eastAsia="ru-RU"/>
              </w:rPr>
              <w:softHyphen/>
              <w:t>ленности. Химия и энергетика: природный и попутный нефтяной газы, их состав и использование. Состав нефти и её переработка (природные источники углеводородов)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Химия и экология. Химическое загрязнение окружающей среды и его последствия. Охрана гидросферы, почвы, атмосферы, флоры и фауны от химического загрязнения. Проблема отходов и побочных продуктов. Альтернативные источники энергии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Общие представления о промышленных способах получения химических веществ (на примере производства аммиака, серной кислоты). Чёрная и цветная металлургия. Стекло и силикатная промышленность. Промышленная органическая химия. Сырьё для органической промышленности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Типы расчётных задач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5.1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Расчёты массы вещества или объёма газов по известному количеству вещества, массе или объёму одного из участвующих в реакции веществ</w:t>
            </w:r>
          </w:p>
        </w:tc>
      </w:tr>
      <w:tr w:rsidR="00F97A2A" w:rsidRPr="00F97A2A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5.2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Расчёты теплового эффекта реакции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lastRenderedPageBreak/>
              <w:t>5.3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Расчёты объёмных отношений газов при химических реакциях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5.4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Расчёты массы (объёма, количества вещества) продуктов реакции, если одно из ве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ществ дано в избытке (имеет примеси)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5.5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Расчёты массовой или объёмной доли выхода продукта реакции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br/>
              <w:t>от теоретически возможного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5.6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Расчёты массы (объёма, количества вещества) продукта реакции, если одно из ве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ществ дано в виде раствора с определённой массовой долей растворённого вещества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5.7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Расчёты с использованием понятий «массовая доля», «молярная концентрация», «растворимость»</w:t>
            </w:r>
          </w:p>
        </w:tc>
      </w:tr>
      <w:tr w:rsidR="00F97A2A" w:rsidRPr="00633982" w:rsidTr="00F97A2A"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9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5.8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A2A" w:rsidRPr="00F97A2A" w:rsidRDefault="00F97A2A" w:rsidP="00F97A2A">
            <w:pPr>
              <w:spacing w:beforeAutospacing="1" w:after="0" w:afterAutospacing="1" w:line="273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Нахождение молекулярной формулы органического вещества по его плотности и мас</w:t>
            </w:r>
            <w:r w:rsidRPr="00F97A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softHyphen/>
              <w:t>совым долям элементов, входящих в его состав, или по продуктам сгорания</w:t>
            </w:r>
          </w:p>
        </w:tc>
      </w:tr>
    </w:tbl>
    <w:p w:rsidR="00F97A2A" w:rsidRPr="00F97A2A" w:rsidRDefault="00F97A2A" w:rsidP="00F97A2A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F97A2A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t>​</w:t>
      </w: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F97A2A" w:rsidRDefault="00F97A2A">
      <w:pPr>
        <w:spacing w:after="0"/>
        <w:ind w:left="120"/>
        <w:rPr>
          <w:lang w:val="ru-RU"/>
        </w:rPr>
      </w:pPr>
    </w:p>
    <w:p w:rsidR="00A96616" w:rsidRPr="003B1610" w:rsidRDefault="003B1610" w:rsidP="00F51BDB">
      <w:pPr>
        <w:spacing w:after="0"/>
        <w:rPr>
          <w:lang w:val="ru-RU"/>
        </w:rPr>
      </w:pPr>
      <w:r>
        <w:rPr>
          <w:lang w:val="ru-RU"/>
        </w:rPr>
        <w:t xml:space="preserve"> </w:t>
      </w:r>
      <w:bookmarkStart w:id="11" w:name="block-3627082"/>
      <w:bookmarkEnd w:id="10"/>
      <w:r>
        <w:rPr>
          <w:lang w:val="ru-RU"/>
        </w:rPr>
        <w:t xml:space="preserve"> </w:t>
      </w:r>
      <w:r w:rsidR="00DC15C4" w:rsidRPr="003B161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96616" w:rsidRPr="003B1610" w:rsidRDefault="00DC15C4">
      <w:pPr>
        <w:spacing w:after="0" w:line="480" w:lineRule="auto"/>
        <w:ind w:left="120"/>
        <w:rPr>
          <w:lang w:val="ru-RU"/>
        </w:rPr>
      </w:pPr>
      <w:r w:rsidRPr="003B161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96616" w:rsidRPr="00F51BDB" w:rsidRDefault="00DC15C4" w:rsidP="00F51BDB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​</w:t>
      </w:r>
      <w:r w:rsidRPr="00F51BDB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  <w:r w:rsidR="00F51BDB" w:rsidRPr="00F51B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Химия; 10 класс. углубленное обучение Еремин В.В., Кузьменко Н.Е., </w:t>
      </w:r>
      <w:proofErr w:type="spellStart"/>
      <w:r w:rsidR="00F51BDB" w:rsidRPr="00F51B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Теренин</w:t>
      </w:r>
      <w:proofErr w:type="spellEnd"/>
      <w:r w:rsidR="00F51BDB" w:rsidRPr="00F51B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 В.И. и др.; под редакцией Лунина В.В. Общество с ограниченной ответственностью «ДРОФА»; Акционерное общество «Издательство «Просвещение»</w:t>
      </w:r>
      <w:r w:rsidR="00F51BDB" w:rsidRPr="00F51BDB">
        <w:rPr>
          <w:rFonts w:ascii="Times New Roman" w:hAnsi="Times New Roman" w:cs="Times New Roman"/>
          <w:color w:val="333333"/>
          <w:sz w:val="28"/>
          <w:szCs w:val="28"/>
          <w:lang w:val="ru-RU"/>
        </w:rPr>
        <w:br/>
      </w:r>
      <w:r w:rsidR="00F51BDB" w:rsidRPr="00F51B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• Химия; 11 класс. углубленное обучение Еремин В.В., Кузьменко Н.Е., Дроздов А.А., и др.; под редакцией Лунина В.В. Общество с ограниченной ответственностью «ДРОФА»; Акционерное общество «Издательство «Просвещение»</w:t>
      </w:r>
      <w:r w:rsidRPr="00F51BDB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A96616" w:rsidRPr="00DC15C4" w:rsidRDefault="00DC15C4">
      <w:pPr>
        <w:spacing w:after="0"/>
        <w:ind w:left="12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​</w:t>
      </w: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t>​‌1.О.С.Габриелян И.Г. Остроумов Методическое пособие к учебнику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2.Химия. Решение заданий повышенного и высокого уровня сложности.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Как получить максимальный балл на ЕГЭ: учеб. пособие / А. А. Каверина,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Г. Н. Молчанова, Н. В.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Свириденкова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, С. В. Стаханова. – М.: Интеллект-Центр,</w:t>
      </w:r>
      <w:r w:rsidR="00F51BDB">
        <w:rPr>
          <w:sz w:val="28"/>
          <w:lang w:val="ru-RU"/>
        </w:rPr>
        <w:t xml:space="preserve"> </w:t>
      </w:r>
      <w:r w:rsidRPr="00DC15C4">
        <w:rPr>
          <w:rFonts w:ascii="Times New Roman" w:hAnsi="Times New Roman"/>
          <w:color w:val="000000"/>
          <w:sz w:val="28"/>
          <w:lang w:val="ru-RU"/>
        </w:rPr>
        <w:t>2015. – 216 с</w:t>
      </w:r>
      <w:r w:rsidRPr="00DC15C4">
        <w:rPr>
          <w:sz w:val="28"/>
          <w:lang w:val="ru-RU"/>
        </w:rPr>
        <w:br/>
      </w:r>
      <w:bookmarkStart w:id="12" w:name="2ddfae2e-4918-4d3c-9f49-e7bdce021983"/>
      <w:bookmarkEnd w:id="12"/>
      <w:r w:rsidRPr="00DC15C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A96616" w:rsidRPr="00DC15C4" w:rsidRDefault="00A96616">
      <w:pPr>
        <w:spacing w:after="0"/>
        <w:ind w:left="120"/>
        <w:rPr>
          <w:lang w:val="ru-RU"/>
        </w:rPr>
      </w:pP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6616" w:rsidRPr="00DC15C4" w:rsidRDefault="00DC15C4">
      <w:pPr>
        <w:spacing w:after="0" w:line="480" w:lineRule="auto"/>
        <w:ind w:left="120"/>
        <w:rPr>
          <w:lang w:val="ru-RU"/>
        </w:rPr>
      </w:pPr>
      <w:r w:rsidRPr="00DC15C4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C15C4">
        <w:rPr>
          <w:rFonts w:ascii="Times New Roman" w:hAnsi="Times New Roman"/>
          <w:color w:val="333333"/>
          <w:sz w:val="28"/>
          <w:lang w:val="ru-RU"/>
        </w:rPr>
        <w:t>​‌</w:t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Урок (РЭШ)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Урок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Нспортал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ЯКласс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Видеоурок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 (ИНТЕРУРОК):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Презентация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Библиотека ЦОК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Презентация (</w:t>
      </w:r>
      <w:proofErr w:type="spellStart"/>
      <w:r w:rsidRPr="00DC15C4">
        <w:rPr>
          <w:rFonts w:ascii="Times New Roman" w:hAnsi="Times New Roman"/>
          <w:color w:val="000000"/>
          <w:sz w:val="28"/>
          <w:lang w:val="ru-RU"/>
        </w:rPr>
        <w:t>Знанио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 xml:space="preserve">)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znanio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Решу ЕГЭ: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ege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sdamgia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/</w:t>
      </w:r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Урок : 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</w:t>
      </w:r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Урок, презентации: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multiurok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rFonts w:ascii="Times New Roman" w:hAnsi="Times New Roman"/>
          <w:color w:val="000000"/>
          <w:sz w:val="28"/>
          <w:lang w:val="ru-RU"/>
        </w:rPr>
        <w:t xml:space="preserve"> Урок(ФОКСФОРД):</w:t>
      </w:r>
      <w:r>
        <w:rPr>
          <w:rFonts w:ascii="Times New Roman" w:hAnsi="Times New Roman"/>
          <w:color w:val="000000"/>
          <w:sz w:val="28"/>
        </w:rPr>
        <w:t>https</w:t>
      </w:r>
      <w:r w:rsidRPr="00DC15C4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foxford</w:t>
      </w:r>
      <w:proofErr w:type="spellEnd"/>
      <w:r w:rsidRPr="00DC15C4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DC15C4">
        <w:rPr>
          <w:sz w:val="28"/>
          <w:lang w:val="ru-RU"/>
        </w:rPr>
        <w:br/>
      </w:r>
      <w:r w:rsidRPr="00DC15C4">
        <w:rPr>
          <w:sz w:val="28"/>
          <w:lang w:val="ru-RU"/>
        </w:rPr>
        <w:br/>
      </w:r>
      <w:bookmarkStart w:id="13" w:name="ca3a8a2f-2320-4cd9-ab66-fb7eb8fe8f07"/>
      <w:bookmarkEnd w:id="13"/>
      <w:r w:rsidRPr="00DC15C4">
        <w:rPr>
          <w:rFonts w:ascii="Times New Roman" w:hAnsi="Times New Roman"/>
          <w:color w:val="333333"/>
          <w:sz w:val="28"/>
          <w:lang w:val="ru-RU"/>
        </w:rPr>
        <w:t>‌</w:t>
      </w:r>
      <w:r w:rsidRPr="00DC15C4">
        <w:rPr>
          <w:rFonts w:ascii="Times New Roman" w:hAnsi="Times New Roman"/>
          <w:color w:val="000000"/>
          <w:sz w:val="28"/>
          <w:lang w:val="ru-RU"/>
        </w:rPr>
        <w:t>​</w:t>
      </w:r>
    </w:p>
    <w:p w:rsidR="00A96616" w:rsidRPr="00DC15C4" w:rsidRDefault="00A96616">
      <w:pPr>
        <w:rPr>
          <w:lang w:val="ru-RU"/>
        </w:rPr>
        <w:sectPr w:rsidR="00A96616" w:rsidRPr="00DC15C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DC15C4" w:rsidRPr="00DC15C4" w:rsidRDefault="00DC15C4">
      <w:pPr>
        <w:rPr>
          <w:lang w:val="ru-RU"/>
        </w:rPr>
      </w:pPr>
    </w:p>
    <w:sectPr w:rsidR="00DC15C4" w:rsidRPr="00DC15C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E71EF"/>
    <w:multiLevelType w:val="multilevel"/>
    <w:tmpl w:val="668A3C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02191C"/>
    <w:multiLevelType w:val="multilevel"/>
    <w:tmpl w:val="F46C5A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776C80"/>
    <w:multiLevelType w:val="multilevel"/>
    <w:tmpl w:val="664272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884EF2"/>
    <w:multiLevelType w:val="multilevel"/>
    <w:tmpl w:val="CF2ECC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16"/>
    <w:rsid w:val="000622FD"/>
    <w:rsid w:val="00245CF2"/>
    <w:rsid w:val="003B1610"/>
    <w:rsid w:val="00441DE8"/>
    <w:rsid w:val="00456496"/>
    <w:rsid w:val="00633982"/>
    <w:rsid w:val="007731FF"/>
    <w:rsid w:val="008E7A5D"/>
    <w:rsid w:val="00A4562C"/>
    <w:rsid w:val="00A96616"/>
    <w:rsid w:val="00DC15C4"/>
    <w:rsid w:val="00E42EB7"/>
    <w:rsid w:val="00F51BDB"/>
    <w:rsid w:val="00F64FA5"/>
    <w:rsid w:val="00F97A2A"/>
    <w:rsid w:val="00F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99861"/>
  <w15:docId w15:val="{3DEEC955-2A1F-4141-8BF1-7B13E42C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4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45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8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1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82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0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73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2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61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8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5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3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8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3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070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86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5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78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.edsoo.ru" TargetMode="External"/><Relationship Id="rId34" Type="http://schemas.openxmlformats.org/officeDocument/2006/relationships/hyperlink" Target="https://resh.edu.ru" TargetMode="External"/><Relationship Id="rId7" Type="http://schemas.openxmlformats.org/officeDocument/2006/relationships/hyperlink" Target="https://m.edsoo.ru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m.edsoo.ru" TargetMode="External"/><Relationship Id="rId25" Type="http://schemas.openxmlformats.org/officeDocument/2006/relationships/hyperlink" Target="https://m.edsoo.ru" TargetMode="External"/><Relationship Id="rId33" Type="http://schemas.openxmlformats.org/officeDocument/2006/relationships/hyperlink" Target="https://m.edsoo.ru" TargetMode="External"/><Relationship Id="rId38" Type="http://schemas.openxmlformats.org/officeDocument/2006/relationships/hyperlink" Target="https://resh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m.edsoo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" TargetMode="External"/><Relationship Id="rId11" Type="http://schemas.openxmlformats.org/officeDocument/2006/relationships/hyperlink" Target="https://m.edsoo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m.edsoo.ru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m.edsoo.ru" TargetMode="External"/><Relationship Id="rId15" Type="http://schemas.openxmlformats.org/officeDocument/2006/relationships/hyperlink" Target="https://m.edsoo.ru" TargetMode="External"/><Relationship Id="rId23" Type="http://schemas.openxmlformats.org/officeDocument/2006/relationships/hyperlink" Target="https://m.edsoo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m.edsoo.ru" TargetMode="External"/><Relationship Id="rId31" Type="http://schemas.openxmlformats.org/officeDocument/2006/relationships/hyperlink" Target="https://m.edso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m.edsoo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m.edsoo.ru" TargetMode="External"/><Relationship Id="rId8" Type="http://schemas.openxmlformats.org/officeDocument/2006/relationships/hyperlink" Target="https://resh.edu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48</Pages>
  <Words>13045</Words>
  <Characters>74358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 GROUP</dc:creator>
  <cp:lastModifiedBy>User</cp:lastModifiedBy>
  <cp:revision>5</cp:revision>
  <cp:lastPrinted>2025-09-08T08:09:00Z</cp:lastPrinted>
  <dcterms:created xsi:type="dcterms:W3CDTF">2025-08-29T06:57:00Z</dcterms:created>
  <dcterms:modified xsi:type="dcterms:W3CDTF">2025-09-08T08:25:00Z</dcterms:modified>
</cp:coreProperties>
</file>