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C2B87" w14:textId="024A60DE" w:rsidR="00130D69" w:rsidRDefault="00130D69" w:rsidP="00130D69">
      <w:pPr>
        <w:spacing w:before="24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1E7186">
        <w:rPr>
          <w:rFonts w:ascii="Times New Roman" w:hAnsi="Times New Roman"/>
          <w:b/>
          <w:color w:val="FF0000"/>
          <w:sz w:val="28"/>
          <w:szCs w:val="28"/>
        </w:rPr>
        <w:t>ОСТОРОЖНО: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МОШЕННИКИ!</w:t>
      </w:r>
    </w:p>
    <w:p w14:paraId="7CA60C5B" w14:textId="48DEAC50" w:rsidR="001C5ECF" w:rsidRPr="00130D69" w:rsidRDefault="001C5ECF" w:rsidP="00130D69">
      <w:pPr>
        <w:spacing w:before="240"/>
        <w:rPr>
          <w:rFonts w:ascii="Times New Roman" w:hAnsi="Times New Roman"/>
          <w:b/>
          <w:color w:val="FF0000"/>
          <w:sz w:val="28"/>
          <w:szCs w:val="28"/>
        </w:rPr>
      </w:pPr>
      <w:r w:rsidRPr="00130D69">
        <w:rPr>
          <w:rFonts w:ascii="Times New Roman" w:hAnsi="Times New Roman"/>
          <w:b/>
          <w:color w:val="auto"/>
          <w:szCs w:val="28"/>
        </w:rPr>
        <w:t>РАССКАЖИ БЛИЗКОМУ!</w:t>
      </w:r>
    </w:p>
    <w:p w14:paraId="05000000" w14:textId="21315567" w:rsidR="004D7928" w:rsidRPr="001E7186" w:rsidRDefault="00665F5E" w:rsidP="001E7186">
      <w:pPr>
        <w:spacing w:before="240"/>
        <w:rPr>
          <w:sz w:val="28"/>
          <w:szCs w:val="28"/>
        </w:rPr>
      </w:pPr>
      <w:r w:rsidRPr="001E7186">
        <w:rPr>
          <w:rFonts w:ascii="Times New Roman" w:hAnsi="Times New Roman"/>
          <w:b/>
          <w:sz w:val="28"/>
          <w:szCs w:val="28"/>
        </w:rPr>
        <w:t>Наиболее распространенные способы и методы мошенничеств</w:t>
      </w:r>
    </w:p>
    <w:p w14:paraId="06000000" w14:textId="77777777" w:rsidR="004D7928" w:rsidRPr="001E7186" w:rsidRDefault="00665F5E" w:rsidP="001E7186">
      <w:pPr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1E7186">
        <w:rPr>
          <w:rFonts w:ascii="Times New Roman" w:hAnsi="Times New Roman"/>
          <w:sz w:val="28"/>
          <w:szCs w:val="28"/>
        </w:rPr>
        <w:t>Звонки от представителей операторов сотовой связи через мессенджер «Ватсап», «Вайбер» о прекращении обслуживания и продлении договора по оказанию услуг связи сим карт различных операторов сотовой связи.</w:t>
      </w:r>
    </w:p>
    <w:p w14:paraId="07000000" w14:textId="77777777" w:rsidR="004D7928" w:rsidRPr="001E7186" w:rsidRDefault="00665F5E" w:rsidP="001E7186">
      <w:pPr>
        <w:spacing w:before="240"/>
        <w:ind w:left="720"/>
        <w:jc w:val="both"/>
        <w:rPr>
          <w:sz w:val="28"/>
          <w:szCs w:val="28"/>
        </w:rPr>
      </w:pPr>
      <w:r w:rsidRPr="001E7186">
        <w:rPr>
          <w:rFonts w:ascii="Times New Roman" w:hAnsi="Times New Roman"/>
          <w:b/>
          <w:sz w:val="28"/>
          <w:szCs w:val="28"/>
        </w:rPr>
        <w:t>Срок действия договора оказания услуг оператором связи отсутствует. Договор действует до самостоятельного отказа клиента от услуг связи. В связи с чем при поступлении подобного рода звонков необходимо сразу прекратить дальнейшее общение со звонящим.</w:t>
      </w:r>
    </w:p>
    <w:p w14:paraId="08000000" w14:textId="77777777" w:rsidR="004D7928" w:rsidRPr="001E7186" w:rsidRDefault="00665F5E" w:rsidP="001E7186">
      <w:pPr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1E7186">
        <w:rPr>
          <w:rFonts w:ascii="Times New Roman" w:hAnsi="Times New Roman"/>
          <w:sz w:val="28"/>
          <w:szCs w:val="28"/>
        </w:rPr>
        <w:t>Поступающие звонки от «представителей» ГосУслуг (Вас взломали, продиктуйте код из СМС/перезвоните по номеру телефона), звонок от сотрудника Центробанка (представителей иных банков, финансовых организаций), о попытках хищений третьими лицами денежных средств, находящихся на личных банковских счетах. Звонки от сотрудников Правоохранительных органов и силовых структур (МВД, Следственного комитета, ФСБ).</w:t>
      </w:r>
    </w:p>
    <w:p w14:paraId="09000000" w14:textId="4A91E0A9" w:rsidR="004D7928" w:rsidRPr="001E7186" w:rsidRDefault="00665F5E" w:rsidP="001E7186">
      <w:pPr>
        <w:spacing w:before="240"/>
        <w:ind w:left="720"/>
        <w:jc w:val="both"/>
        <w:rPr>
          <w:sz w:val="28"/>
          <w:szCs w:val="28"/>
        </w:rPr>
      </w:pPr>
      <w:r w:rsidRPr="001E7186">
        <w:rPr>
          <w:rFonts w:ascii="Times New Roman" w:hAnsi="Times New Roman"/>
          <w:b/>
          <w:sz w:val="28"/>
          <w:szCs w:val="28"/>
        </w:rPr>
        <w:t>Сотрудники государственных ведомств самостоятельно никогда не звонят гражданам. Представители силовых структур при звонке гражданину никогда не просят предоставить какие-либо документы или сведения по телефону</w:t>
      </w:r>
      <w:r w:rsidR="001E7186">
        <w:rPr>
          <w:rFonts w:ascii="Times New Roman" w:hAnsi="Times New Roman"/>
          <w:b/>
          <w:sz w:val="28"/>
          <w:szCs w:val="28"/>
        </w:rPr>
        <w:t xml:space="preserve">, </w:t>
      </w:r>
      <w:r w:rsidRPr="001E7186">
        <w:rPr>
          <w:rFonts w:ascii="Times New Roman" w:hAnsi="Times New Roman"/>
          <w:b/>
          <w:sz w:val="28"/>
          <w:szCs w:val="28"/>
        </w:rPr>
        <w:t xml:space="preserve">либо произвести какие-либо действия самостоятельно, а приглашают в отделы для дальнейшей работы с гражданами. </w:t>
      </w:r>
    </w:p>
    <w:p w14:paraId="0A000000" w14:textId="77777777" w:rsidR="004D7928" w:rsidRPr="001E7186" w:rsidRDefault="00665F5E" w:rsidP="001E7186">
      <w:pPr>
        <w:spacing w:before="240"/>
        <w:ind w:left="720"/>
        <w:jc w:val="both"/>
        <w:rPr>
          <w:sz w:val="28"/>
          <w:szCs w:val="28"/>
        </w:rPr>
      </w:pPr>
      <w:r w:rsidRPr="001E7186">
        <w:rPr>
          <w:rFonts w:ascii="Times New Roman" w:hAnsi="Times New Roman"/>
          <w:b/>
          <w:sz w:val="28"/>
          <w:szCs w:val="28"/>
        </w:rPr>
        <w:t xml:space="preserve">При поступлении подобного рода сообщений никогда не сообщать свои сведения неизвестным лицам, обратиться в ближайший отдел правоохранительных органов или администрацию муниципальных образований с целью получения сведений по запрашиваемой у граждан информации. </w:t>
      </w:r>
    </w:p>
    <w:p w14:paraId="0B000000" w14:textId="77777777" w:rsidR="004D7928" w:rsidRPr="001E7186" w:rsidRDefault="00665F5E" w:rsidP="001E7186">
      <w:pPr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1E7186">
        <w:rPr>
          <w:rFonts w:ascii="Times New Roman" w:hAnsi="Times New Roman"/>
          <w:sz w:val="28"/>
          <w:szCs w:val="28"/>
        </w:rPr>
        <w:t xml:space="preserve">Размещение объявлений или покупка товаров на торговых площадках, маркетплейсах, в группах социальных сетей – «Авито», «Вконтакте», «Телеграмм», «Ватсап», «Инстаграмм» и т.п., с переходом по ссылкам для оформления заказов, оплаты товара или получения денежных средств с внесением реквизитов личной банковской карты и иных персональных данных. </w:t>
      </w:r>
    </w:p>
    <w:p w14:paraId="0C000000" w14:textId="77777777" w:rsidR="004D7928" w:rsidRDefault="00665F5E" w:rsidP="001E7186">
      <w:pPr>
        <w:spacing w:before="240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E7186">
        <w:rPr>
          <w:rFonts w:ascii="Times New Roman" w:hAnsi="Times New Roman"/>
          <w:b/>
          <w:sz w:val="28"/>
          <w:szCs w:val="28"/>
        </w:rPr>
        <w:t>Не переходить по сторонним ссылкам, не производить предоплату товара по реквизитам, получаемым от неизвестных лиц, не вносить где-либо и не сообщать свои персональные данные и данные банковских карт/расчетных счетов и в последующем не подтверждать операции по оплатам. При возникновении сомнений отказаться от дальнейшего общения с «продавцом/покупателем».</w:t>
      </w:r>
    </w:p>
    <w:p w14:paraId="7A72DAE5" w14:textId="77777777" w:rsidR="00130D69" w:rsidRPr="001E7186" w:rsidRDefault="00130D69" w:rsidP="001E7186">
      <w:pPr>
        <w:spacing w:before="240"/>
        <w:ind w:left="720"/>
        <w:jc w:val="both"/>
        <w:rPr>
          <w:sz w:val="28"/>
          <w:szCs w:val="28"/>
        </w:rPr>
      </w:pPr>
    </w:p>
    <w:p w14:paraId="0D000000" w14:textId="77777777" w:rsidR="004D7928" w:rsidRPr="001E7186" w:rsidRDefault="00665F5E" w:rsidP="001E7186">
      <w:pPr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1E7186">
        <w:rPr>
          <w:rFonts w:ascii="Times New Roman" w:hAnsi="Times New Roman"/>
          <w:sz w:val="28"/>
          <w:szCs w:val="28"/>
        </w:rPr>
        <w:lastRenderedPageBreak/>
        <w:t xml:space="preserve">Дополнительный заработок на торговых площадках «Валберис», «Озон», «Авито», с целью продвижения товара с последующим переводом денежных средств на банковские карты физических лиц (мошенников, так называемых Дропов). Вложение денежных средств в инвестиции различных «брендовых» брокерских компаний и инвестиционных фондов под предлогом получения сверхвысоких доходов в короткие сроки.  </w:t>
      </w:r>
    </w:p>
    <w:p w14:paraId="0E000000" w14:textId="77777777" w:rsidR="004D7928" w:rsidRPr="001E7186" w:rsidRDefault="00665F5E" w:rsidP="001E7186">
      <w:pPr>
        <w:spacing w:before="240"/>
        <w:ind w:left="720"/>
        <w:jc w:val="both"/>
        <w:rPr>
          <w:sz w:val="28"/>
          <w:szCs w:val="28"/>
        </w:rPr>
      </w:pPr>
      <w:r w:rsidRPr="001E7186">
        <w:rPr>
          <w:rFonts w:ascii="Times New Roman" w:hAnsi="Times New Roman"/>
          <w:b/>
          <w:sz w:val="28"/>
          <w:szCs w:val="28"/>
        </w:rPr>
        <w:t>Биржевые брокеры, получающие с данного рода деятельности доход, довольно длительное время обучаются данному ремеслу (3-5 лет). Отсутствие опыта на инвестировании зачастую ведет к потере собственных финансовых денежных средств. В связи с чем не участвовать в подобного рода акциях, игнорировать сообщения подобного рода, поступающие в различных мессенджерах или социальных сетях либо на Интернет-ресурсах.</w:t>
      </w:r>
    </w:p>
    <w:p w14:paraId="0F000000" w14:textId="77777777" w:rsidR="004D7928" w:rsidRPr="001E7186" w:rsidRDefault="00665F5E" w:rsidP="001E7186">
      <w:pPr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1E7186">
        <w:rPr>
          <w:rFonts w:ascii="Times New Roman" w:hAnsi="Times New Roman"/>
          <w:sz w:val="28"/>
          <w:szCs w:val="28"/>
        </w:rPr>
        <w:t xml:space="preserve">Поступающие сообщения в мессенджерах «Телеграмм», «Ватсап» от бывшего/действующего работодателя следующего содержания: «Вами интересуются сотрудники ФСБ и необходимо перезвонить на указанный мошенниками номер телефона».  </w:t>
      </w:r>
    </w:p>
    <w:p w14:paraId="10000000" w14:textId="77777777" w:rsidR="004D7928" w:rsidRPr="001E7186" w:rsidRDefault="00665F5E" w:rsidP="001E7186">
      <w:pPr>
        <w:spacing w:before="240"/>
        <w:ind w:left="720"/>
        <w:jc w:val="both"/>
        <w:rPr>
          <w:sz w:val="28"/>
          <w:szCs w:val="28"/>
        </w:rPr>
      </w:pPr>
      <w:r w:rsidRPr="001E7186">
        <w:rPr>
          <w:rFonts w:ascii="Times New Roman" w:hAnsi="Times New Roman"/>
          <w:b/>
          <w:sz w:val="28"/>
          <w:szCs w:val="28"/>
        </w:rPr>
        <w:t>В данном случае либо был взломан аккаунт мессенджера указанной категории лиц, либо создан «аккаунт-двойник». Незамедлительно связаться с помощью мобильной связи с руководителем, отправившим данное сообщение, либо сообщить своим коллегам/родственникам/друзьям/знакомым. Обратиться в правоохранительные органы. Ни в коем случае не сообщать свои персональные данные. Если вашей деятельностью заинтересованы правоохранительные органы, то для получения сведений вы будете приглашены в отдел для личной беседы.</w:t>
      </w:r>
    </w:p>
    <w:p w14:paraId="11000000" w14:textId="77777777" w:rsidR="004D7928" w:rsidRPr="001E7186" w:rsidRDefault="00665F5E" w:rsidP="001E7186">
      <w:pPr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1E7186">
        <w:rPr>
          <w:rFonts w:ascii="Times New Roman" w:hAnsi="Times New Roman"/>
          <w:sz w:val="28"/>
          <w:szCs w:val="28"/>
        </w:rPr>
        <w:t>Поступающие сообщения в мессенджерах «Телеграмм», со ссылкой вредоносной программы (Архив фотографий.</w:t>
      </w:r>
      <w:r w:rsidRPr="001E7186">
        <w:rPr>
          <w:rFonts w:ascii="Times New Roman" w:hAnsi="Times New Roman"/>
          <w:b/>
          <w:sz w:val="28"/>
          <w:szCs w:val="28"/>
        </w:rPr>
        <w:t xml:space="preserve">apk, </w:t>
      </w:r>
      <w:r w:rsidRPr="001E7186">
        <w:rPr>
          <w:rFonts w:ascii="Times New Roman" w:hAnsi="Times New Roman"/>
          <w:sz w:val="28"/>
          <w:szCs w:val="28"/>
        </w:rPr>
        <w:t xml:space="preserve">с текстом «Вот, с наступающим», «это ты на фото?» и т.п.), предоставляющей удаленный доступ к мобильному устройству (телефону, планшету, ноутбуку).  </w:t>
      </w:r>
    </w:p>
    <w:p w14:paraId="12000000" w14:textId="77777777" w:rsidR="004D7928" w:rsidRDefault="00665F5E" w:rsidP="001E7186">
      <w:pPr>
        <w:spacing w:before="240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E7186">
        <w:rPr>
          <w:rFonts w:ascii="Times New Roman" w:hAnsi="Times New Roman"/>
          <w:b/>
          <w:sz w:val="28"/>
          <w:szCs w:val="28"/>
        </w:rPr>
        <w:t>Не открывать поступающие файлы, даже от знакомых. Не переходить по полученным ссылкам, даже от знакомых контактов. Если какие-то действия уже произведены, то незамедлительно отключить мобильное устройство/перевести его в «авиарежим»/извлечь аккумуляторную батарею из устройства/либо обернуть мобильное устройство в фольгированную бумагу в несколько слоев (в качестве фольги можно использовать упаковку из-под чипсов). Программы удаленного доступа работают только при наличии интернет-соединения устройства. При отсутствии данного соединения доступ к устройству будет невозможен.</w:t>
      </w:r>
    </w:p>
    <w:p w14:paraId="396FF1C1" w14:textId="77777777" w:rsidR="001E7186" w:rsidRPr="001E7186" w:rsidRDefault="001E7186" w:rsidP="001E7186">
      <w:pPr>
        <w:spacing w:before="240"/>
        <w:ind w:left="720"/>
        <w:jc w:val="both"/>
        <w:rPr>
          <w:sz w:val="28"/>
          <w:szCs w:val="28"/>
        </w:rPr>
      </w:pPr>
      <w:bookmarkStart w:id="0" w:name="_GoBack"/>
      <w:bookmarkEnd w:id="0"/>
    </w:p>
    <w:p w14:paraId="39C87F3F" w14:textId="0D2E0484" w:rsidR="004D7928" w:rsidRPr="001E7186" w:rsidRDefault="00665F5E" w:rsidP="001E7186">
      <w:pPr>
        <w:spacing w:before="240"/>
        <w:ind w:left="720"/>
        <w:rPr>
          <w:rFonts w:ascii="Algerian" w:hAnsi="Algerian"/>
          <w:color w:val="FF0000"/>
          <w:sz w:val="32"/>
          <w:szCs w:val="28"/>
        </w:rPr>
      </w:pPr>
      <w:r w:rsidRPr="001E7186">
        <w:rPr>
          <w:rFonts w:ascii="Times New Roman" w:hAnsi="Times New Roman"/>
          <w:b/>
          <w:color w:val="FF0000"/>
          <w:sz w:val="32"/>
          <w:szCs w:val="28"/>
        </w:rPr>
        <w:t>В большинстве случаев мошенники используют комбинацию из вышеназванных способов с установкой файлов «.apk» на устройство своей жертвы.</w:t>
      </w:r>
      <w:r w:rsidR="00905469" w:rsidRPr="001E7186">
        <w:rPr>
          <w:rFonts w:ascii="Cambria" w:hAnsi="Cambria" w:cs="Cambria"/>
          <w:color w:val="FF0000"/>
          <w:sz w:val="32"/>
          <w:szCs w:val="28"/>
        </w:rPr>
        <w:t xml:space="preserve">                     </w:t>
      </w:r>
    </w:p>
    <w:sectPr w:rsidR="004D7928" w:rsidRPr="001E7186" w:rsidSect="00130D69">
      <w:pgSz w:w="11906" w:h="16838"/>
      <w:pgMar w:top="993" w:right="849" w:bottom="284" w:left="426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FAC98" w14:textId="77777777" w:rsidR="00790CB4" w:rsidRDefault="00790CB4">
      <w:r>
        <w:separator/>
      </w:r>
    </w:p>
  </w:endnote>
  <w:endnote w:type="continuationSeparator" w:id="0">
    <w:p w14:paraId="7623ABA6" w14:textId="77777777" w:rsidR="00790CB4" w:rsidRDefault="0079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PT Sans"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D2570" w14:textId="77777777" w:rsidR="00790CB4" w:rsidRDefault="00790CB4">
      <w:r>
        <w:separator/>
      </w:r>
    </w:p>
  </w:footnote>
  <w:footnote w:type="continuationSeparator" w:id="0">
    <w:p w14:paraId="6275A0A9" w14:textId="77777777" w:rsidR="00790CB4" w:rsidRDefault="0079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E1BA9"/>
    <w:multiLevelType w:val="multilevel"/>
    <w:tmpl w:val="AB3EF8F8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28"/>
    <w:rsid w:val="00130D69"/>
    <w:rsid w:val="001C5ECF"/>
    <w:rsid w:val="001E7186"/>
    <w:rsid w:val="003668D0"/>
    <w:rsid w:val="004D7928"/>
    <w:rsid w:val="00665F5E"/>
    <w:rsid w:val="00790CB4"/>
    <w:rsid w:val="00905469"/>
    <w:rsid w:val="00F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61E1"/>
  <w15:docId w15:val="{B3E7F2C6-7DBC-4B35-9E82-89B725FF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center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3">
    <w:name w:val="No Spacing"/>
    <w:link w:val="a4"/>
    <w:pPr>
      <w:jc w:val="center"/>
    </w:pPr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color w:val="000000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a5">
    <w:name w:val="Символ сноски"/>
    <w:link w:val="a6"/>
    <w:rPr>
      <w:vertAlign w:val="superscript"/>
    </w:rPr>
  </w:style>
  <w:style w:type="character" w:customStyle="1" w:styleId="a6">
    <w:name w:val="Символ сноски"/>
    <w:link w:val="a5"/>
    <w:rPr>
      <w:vertAlign w:val="superscript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3">
    <w:name w:val="Знак концевой сноски2"/>
    <w:link w:val="24"/>
    <w:rPr>
      <w:vertAlign w:val="superscript"/>
    </w:rPr>
  </w:style>
  <w:style w:type="character" w:customStyle="1" w:styleId="24">
    <w:name w:val="Знак концевой сноски2"/>
    <w:link w:val="23"/>
    <w:rPr>
      <w:vertAlign w:val="superscript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7">
    <w:name w:val="footer"/>
    <w:basedOn w:val="a8"/>
    <w:link w:val="a9"/>
  </w:style>
  <w:style w:type="character" w:customStyle="1" w:styleId="a9">
    <w:name w:val="Нижний колонтитул Знак"/>
    <w:basedOn w:val="aa"/>
    <w:link w:val="a7"/>
    <w:rPr>
      <w:rFonts w:ascii="Calibri" w:hAnsi="Calibri"/>
      <w:color w:val="000000"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53">
    <w:name w:val="Название объекта5"/>
    <w:basedOn w:val="a"/>
    <w:link w:val="5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54">
    <w:name w:val="Название объекта5"/>
    <w:basedOn w:val="1"/>
    <w:link w:val="53"/>
    <w:rPr>
      <w:rFonts w:ascii="PT Astra Serif" w:hAnsi="PT Astra Serif"/>
      <w:i/>
      <w:color w:val="000000"/>
      <w:sz w:val="24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styleId="ab">
    <w:name w:val="header"/>
    <w:basedOn w:val="a8"/>
    <w:link w:val="ac"/>
    <w:pPr>
      <w:tabs>
        <w:tab w:val="clear" w:pos="4748"/>
        <w:tab w:val="clear" w:pos="9497"/>
        <w:tab w:val="center" w:pos="4819"/>
        <w:tab w:val="right" w:pos="9638"/>
      </w:tabs>
    </w:pPr>
  </w:style>
  <w:style w:type="character" w:customStyle="1" w:styleId="ac">
    <w:name w:val="Верхний колонтитул Знак"/>
    <w:basedOn w:val="aa"/>
    <w:link w:val="ab"/>
    <w:rPr>
      <w:rFonts w:ascii="Calibri" w:hAnsi="Calibri"/>
      <w:color w:val="000000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31">
    <w:name w:val="Указатель3"/>
    <w:basedOn w:val="a"/>
    <w:link w:val="32"/>
    <w:rPr>
      <w:rFonts w:ascii="PT Astra Serif" w:hAnsi="PT Astra Serif"/>
    </w:rPr>
  </w:style>
  <w:style w:type="character" w:customStyle="1" w:styleId="32">
    <w:name w:val="Указатель3"/>
    <w:basedOn w:val="1"/>
    <w:link w:val="31"/>
    <w:rPr>
      <w:rFonts w:ascii="PT Astra Serif" w:hAnsi="PT Astra Serif"/>
      <w:color w:val="000000"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-">
    <w:name w:val="WW-Символ концевой сноски"/>
    <w:link w:val="WW-0"/>
  </w:style>
  <w:style w:type="character" w:customStyle="1" w:styleId="WW-0">
    <w:name w:val="WW-Символ концевой сноски"/>
    <w:link w:val="WW-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4">
    <w:name w:val="Знак концевой сноски1"/>
    <w:link w:val="15"/>
    <w:rPr>
      <w:vertAlign w:val="superscript"/>
    </w:rPr>
  </w:style>
  <w:style w:type="character" w:customStyle="1" w:styleId="15">
    <w:name w:val="Знак концевой сноски1"/>
    <w:link w:val="14"/>
    <w:rPr>
      <w:vertAlign w:val="superscript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d"/>
    <w:rPr>
      <w:rFonts w:ascii="Calibri" w:hAnsi="Calibri"/>
      <w:color w:val="000000"/>
      <w:sz w:val="22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f">
    <w:name w:val="caption"/>
    <w:basedOn w:val="a"/>
    <w:link w:val="af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6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17">
    <w:name w:val="Заголовок1"/>
    <w:basedOn w:val="a"/>
    <w:next w:val="af1"/>
    <w:link w:val="18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8">
    <w:name w:val="Заголовок1"/>
    <w:basedOn w:val="1"/>
    <w:link w:val="17"/>
    <w:rPr>
      <w:rFonts w:ascii="PT Astra Serif" w:hAnsi="PT Astra Serif"/>
      <w:color w:val="000000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9">
    <w:name w:val="Указатель1"/>
    <w:basedOn w:val="a"/>
    <w:link w:val="1a"/>
    <w:rPr>
      <w:rFonts w:ascii="PT Astra Serif" w:hAnsi="PT Astra Serif"/>
    </w:rPr>
  </w:style>
  <w:style w:type="character" w:customStyle="1" w:styleId="1a">
    <w:name w:val="Указатель1"/>
    <w:basedOn w:val="1"/>
    <w:link w:val="19"/>
    <w:rPr>
      <w:rFonts w:ascii="PT Astra Serif" w:hAnsi="PT Astra Serif"/>
      <w:color w:val="000000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f2">
    <w:name w:val="Символ концевой сноски"/>
    <w:link w:val="af3"/>
    <w:rPr>
      <w:vertAlign w:val="superscript"/>
    </w:rPr>
  </w:style>
  <w:style w:type="character" w:customStyle="1" w:styleId="af3">
    <w:name w:val="Символ концевой сноски"/>
    <w:link w:val="af2"/>
    <w:rPr>
      <w:vertAlign w:val="superscript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7">
    <w:name w:val="Название объекта2"/>
    <w:basedOn w:val="a"/>
    <w:link w:val="28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28">
    <w:name w:val="Название объекта2"/>
    <w:basedOn w:val="1"/>
    <w:link w:val="27"/>
    <w:rPr>
      <w:rFonts w:ascii="PT Astra Serif" w:hAnsi="PT Astra Serif"/>
      <w:i/>
      <w:color w:val="000000"/>
      <w:sz w:val="24"/>
    </w:rPr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rFonts w:ascii="Times New Roman" w:hAnsi="Times New Roman"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140">
    <w:name w:val="Обычный + 14 пт"/>
    <w:basedOn w:val="a"/>
    <w:link w:val="141"/>
    <w:pPr>
      <w:ind w:firstLine="708"/>
      <w:jc w:val="both"/>
    </w:pPr>
    <w:rPr>
      <w:rFonts w:ascii="Times New Roman" w:hAnsi="Times New Roman"/>
      <w:sz w:val="28"/>
    </w:rPr>
  </w:style>
  <w:style w:type="character" w:customStyle="1" w:styleId="141">
    <w:name w:val="Обычный + 14 пт"/>
    <w:basedOn w:val="1"/>
    <w:link w:val="140"/>
    <w:rPr>
      <w:rFonts w:ascii="Times New Roman" w:hAnsi="Times New Roman"/>
      <w:color w:val="000000"/>
      <w:sz w:val="28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c">
    <w:name w:val="Название объекта1"/>
    <w:basedOn w:val="1"/>
    <w:link w:val="1b"/>
    <w:rPr>
      <w:rFonts w:ascii="PT Astra Serif" w:hAnsi="PT Astra Serif"/>
      <w:i/>
      <w:color w:val="000000"/>
      <w:sz w:val="24"/>
    </w:rPr>
  </w:style>
  <w:style w:type="paragraph" w:customStyle="1" w:styleId="43">
    <w:name w:val="Указатель4"/>
    <w:basedOn w:val="a"/>
    <w:link w:val="44"/>
    <w:rPr>
      <w:rFonts w:ascii="PT Sans" w:hAnsi="PT Sans"/>
    </w:rPr>
  </w:style>
  <w:style w:type="character" w:customStyle="1" w:styleId="44">
    <w:name w:val="Указатель4"/>
    <w:basedOn w:val="1"/>
    <w:link w:val="43"/>
    <w:rPr>
      <w:rFonts w:ascii="PT Sans" w:hAnsi="PT Sans"/>
      <w:color w:val="000000"/>
      <w:sz w:val="22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1d">
    <w:name w:val="Основной шрифт абзаца1"/>
  </w:style>
  <w:style w:type="paragraph" w:customStyle="1" w:styleId="WW8Num4z0">
    <w:name w:val="WW8Num4z0"/>
    <w:link w:val="WW8Num4z00"/>
    <w:rPr>
      <w:sz w:val="24"/>
    </w:rPr>
  </w:style>
  <w:style w:type="character" w:customStyle="1" w:styleId="WW8Num4z00">
    <w:name w:val="WW8Num4z0"/>
    <w:link w:val="WW8Num4z0"/>
    <w:rPr>
      <w:rFonts w:ascii="Times New Roman" w:hAnsi="Times New Roman"/>
      <w:sz w:val="24"/>
    </w:rPr>
  </w:style>
  <w:style w:type="paragraph" w:customStyle="1" w:styleId="73">
    <w:name w:val="Указатель7"/>
    <w:basedOn w:val="a"/>
    <w:link w:val="74"/>
    <w:rPr>
      <w:rFonts w:ascii="PT Astra Serif" w:hAnsi="PT Astra Serif"/>
    </w:rPr>
  </w:style>
  <w:style w:type="character" w:customStyle="1" w:styleId="74">
    <w:name w:val="Указатель7"/>
    <w:basedOn w:val="1"/>
    <w:link w:val="73"/>
    <w:rPr>
      <w:rFonts w:ascii="PT Astra Serif" w:hAnsi="PT Astra Serif"/>
      <w:color w:val="000000"/>
      <w:sz w:val="22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f6">
    <w:name w:val="Title"/>
    <w:next w:val="af1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9">
    <w:name w:val="Заголовок2"/>
    <w:basedOn w:val="1"/>
    <w:rPr>
      <w:rFonts w:ascii="PT Astra Serif" w:hAnsi="PT Astra Serif"/>
      <w:color w:val="000000"/>
      <w:sz w:val="28"/>
    </w:rPr>
  </w:style>
  <w:style w:type="paragraph" w:customStyle="1" w:styleId="Firstlineindent">
    <w:name w:val="First line indent"/>
    <w:basedOn w:val="a"/>
    <w:link w:val="Firstlineindent0"/>
    <w:pPr>
      <w:widowControl w:val="0"/>
      <w:ind w:firstLine="709"/>
      <w:jc w:val="both"/>
    </w:pPr>
    <w:rPr>
      <w:rFonts w:ascii="PT Astra Serif" w:hAnsi="PT Astra Serif"/>
      <w:sz w:val="21"/>
    </w:rPr>
  </w:style>
  <w:style w:type="character" w:customStyle="1" w:styleId="Firstlineindent0">
    <w:name w:val="First line indent"/>
    <w:basedOn w:val="1"/>
    <w:link w:val="Firstlineindent"/>
    <w:rPr>
      <w:rFonts w:ascii="PT Astra Serif" w:hAnsi="PT Astra Serif"/>
      <w:color w:val="000000"/>
      <w:sz w:val="21"/>
    </w:rPr>
  </w:style>
  <w:style w:type="paragraph" w:styleId="af1">
    <w:name w:val="Body Text"/>
    <w:basedOn w:val="a"/>
    <w:link w:val="af8"/>
    <w:pPr>
      <w:spacing w:after="140" w:line="276" w:lineRule="auto"/>
    </w:pPr>
  </w:style>
  <w:style w:type="character" w:customStyle="1" w:styleId="af8">
    <w:name w:val="Основной текст Знак"/>
    <w:basedOn w:val="1"/>
    <w:link w:val="af1"/>
    <w:rPr>
      <w:rFonts w:ascii="Calibri" w:hAnsi="Calibri"/>
      <w:color w:val="000000"/>
      <w:sz w:val="22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61">
    <w:name w:val="Указатель6"/>
    <w:basedOn w:val="a"/>
    <w:link w:val="62"/>
    <w:rPr>
      <w:rFonts w:ascii="PT Astra Serif" w:hAnsi="PT Astra Serif"/>
    </w:rPr>
  </w:style>
  <w:style w:type="character" w:customStyle="1" w:styleId="62">
    <w:name w:val="Указатель6"/>
    <w:basedOn w:val="1"/>
    <w:link w:val="61"/>
    <w:rPr>
      <w:rFonts w:ascii="PT Astra Serif" w:hAnsi="PT Astra Serif"/>
      <w:color w:val="000000"/>
      <w:sz w:val="22"/>
    </w:rPr>
  </w:style>
  <w:style w:type="character" w:customStyle="1" w:styleId="af0">
    <w:name w:val="Название объекта Знак"/>
    <w:basedOn w:val="1"/>
    <w:link w:val="af"/>
    <w:rPr>
      <w:rFonts w:ascii="PT Astra Serif" w:hAnsi="PT Astra Serif"/>
      <w:i/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2a">
    <w:name w:val="Знак сноски2"/>
    <w:link w:val="2b"/>
    <w:rPr>
      <w:vertAlign w:val="superscript"/>
    </w:rPr>
  </w:style>
  <w:style w:type="character" w:customStyle="1" w:styleId="2b">
    <w:name w:val="Знак сноски2"/>
    <w:link w:val="2a"/>
    <w:rPr>
      <w:vertAlign w:val="superscript"/>
    </w:rPr>
  </w:style>
  <w:style w:type="paragraph" w:styleId="af9">
    <w:name w:val="List"/>
    <w:basedOn w:val="af1"/>
    <w:link w:val="afa"/>
    <w:rPr>
      <w:rFonts w:ascii="PT Astra Serif" w:hAnsi="PT Astra Serif"/>
    </w:rPr>
  </w:style>
  <w:style w:type="character" w:customStyle="1" w:styleId="afa">
    <w:name w:val="Список Знак"/>
    <w:basedOn w:val="af8"/>
    <w:link w:val="af9"/>
    <w:rPr>
      <w:rFonts w:ascii="PT Astra Serif" w:hAnsi="PT Astra Serif"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b">
    <w:name w:val="Balloon Text"/>
    <w:basedOn w:val="a"/>
    <w:link w:val="1e"/>
    <w:rPr>
      <w:rFonts w:ascii="Segoe UI" w:hAnsi="Segoe UI"/>
      <w:sz w:val="18"/>
    </w:rPr>
  </w:style>
  <w:style w:type="character" w:customStyle="1" w:styleId="1e">
    <w:name w:val="Текст выноски Знак1"/>
    <w:basedOn w:val="1"/>
    <w:link w:val="afb"/>
    <w:rPr>
      <w:rFonts w:ascii="Segoe UI" w:hAnsi="Segoe UI"/>
      <w:color w:val="000000"/>
      <w:sz w:val="18"/>
    </w:rPr>
  </w:style>
  <w:style w:type="paragraph" w:customStyle="1" w:styleId="1f">
    <w:name w:val="Гиперссылка1"/>
    <w:link w:val="afc"/>
    <w:rPr>
      <w:color w:val="0000FF"/>
      <w:u w:val="single"/>
    </w:rPr>
  </w:style>
  <w:style w:type="character" w:styleId="afc">
    <w:name w:val="Hyperlink"/>
    <w:link w:val="1f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339" w:hanging="339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35">
    <w:name w:val="Название объекта3"/>
    <w:basedOn w:val="a"/>
    <w:link w:val="3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36">
    <w:name w:val="Название объекта3"/>
    <w:basedOn w:val="1"/>
    <w:link w:val="35"/>
    <w:rPr>
      <w:rFonts w:ascii="PT Astra Serif" w:hAnsi="PT Astra Serif"/>
      <w:i/>
      <w:color w:val="000000"/>
      <w:sz w:val="24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d">
    <w:name w:val="index heading"/>
    <w:basedOn w:val="a"/>
    <w:link w:val="afe"/>
    <w:rPr>
      <w:rFonts w:ascii="PT Astra Serif" w:hAnsi="PT Astra Serif"/>
    </w:rPr>
  </w:style>
  <w:style w:type="character" w:customStyle="1" w:styleId="afe">
    <w:name w:val="Указатель Знак"/>
    <w:basedOn w:val="1"/>
    <w:link w:val="afd"/>
    <w:rPr>
      <w:rFonts w:ascii="PT Astra Serif" w:hAnsi="PT Astra Serif"/>
      <w:color w:val="000000"/>
      <w:sz w:val="22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ff">
    <w:name w:val="Заголовок таблицы"/>
    <w:basedOn w:val="ad"/>
    <w:link w:val="aff0"/>
    <w:rPr>
      <w:b/>
    </w:rPr>
  </w:style>
  <w:style w:type="character" w:customStyle="1" w:styleId="aff0">
    <w:name w:val="Заголовок таблицы"/>
    <w:basedOn w:val="ae"/>
    <w:link w:val="aff"/>
    <w:rPr>
      <w:rFonts w:ascii="Calibri" w:hAnsi="Calibri"/>
      <w:b/>
      <w:color w:val="000000"/>
      <w:sz w:val="22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37">
    <w:name w:val="Основной шрифт абзаца3"/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rFonts w:ascii="PT Sans" w:hAnsi="PT Sans"/>
      <w:i/>
      <w:sz w:val="24"/>
    </w:rPr>
  </w:style>
  <w:style w:type="character" w:customStyle="1" w:styleId="46">
    <w:name w:val="Название объекта4"/>
    <w:basedOn w:val="1"/>
    <w:link w:val="45"/>
    <w:rPr>
      <w:rFonts w:ascii="PT Sans" w:hAnsi="PT Sans"/>
      <w:i/>
      <w:color w:val="000000"/>
      <w:sz w:val="24"/>
    </w:rPr>
  </w:style>
  <w:style w:type="paragraph" w:customStyle="1" w:styleId="aff1">
    <w:name w:val="Текст выноски Знак"/>
    <w:link w:val="aff2"/>
    <w:rPr>
      <w:rFonts w:ascii="Segoe UI" w:hAnsi="Segoe UI"/>
      <w:sz w:val="18"/>
    </w:rPr>
  </w:style>
  <w:style w:type="character" w:customStyle="1" w:styleId="aff2">
    <w:name w:val="Текст выноски Знак"/>
    <w:link w:val="aff1"/>
    <w:rPr>
      <w:rFonts w:ascii="Segoe UI" w:hAnsi="Segoe UI"/>
      <w:sz w:val="1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55">
    <w:name w:val="Указатель5"/>
    <w:basedOn w:val="a"/>
    <w:link w:val="56"/>
    <w:rPr>
      <w:rFonts w:ascii="PT Astra Serif" w:hAnsi="PT Astra Serif"/>
    </w:rPr>
  </w:style>
  <w:style w:type="character" w:customStyle="1" w:styleId="56">
    <w:name w:val="Указатель5"/>
    <w:basedOn w:val="1"/>
    <w:link w:val="55"/>
    <w:rPr>
      <w:rFonts w:ascii="PT Astra Serif" w:hAnsi="PT Astra Serif"/>
      <w:color w:val="000000"/>
      <w:sz w:val="22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f4">
    <w:name w:val="Красная строка1"/>
    <w:basedOn w:val="a"/>
    <w:link w:val="1f5"/>
    <w:pPr>
      <w:ind w:firstLine="709"/>
      <w:jc w:val="both"/>
    </w:pPr>
  </w:style>
  <w:style w:type="character" w:customStyle="1" w:styleId="1f5">
    <w:name w:val="Красная строка1"/>
    <w:basedOn w:val="1"/>
    <w:link w:val="1f4"/>
    <w:rPr>
      <w:rFonts w:ascii="Calibri" w:hAnsi="Calibri"/>
      <w:color w:val="000000"/>
      <w:sz w:val="22"/>
    </w:rPr>
  </w:style>
  <w:style w:type="paragraph" w:customStyle="1" w:styleId="65">
    <w:name w:val="Название объекта6"/>
    <w:basedOn w:val="a"/>
    <w:link w:val="6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66">
    <w:name w:val="Название объекта6"/>
    <w:basedOn w:val="1"/>
    <w:link w:val="65"/>
    <w:rPr>
      <w:rFonts w:ascii="PT Astra Serif" w:hAnsi="PT Astra Serif"/>
      <w:i/>
      <w:color w:val="000000"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rFonts w:ascii="Times New Roman" w:hAnsi="Times New Roman"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8">
    <w:name w:val="Верхний и нижний колонтитулы"/>
    <w:basedOn w:val="a"/>
    <w:link w:val="aa"/>
    <w:pPr>
      <w:tabs>
        <w:tab w:val="center" w:pos="4748"/>
        <w:tab w:val="right" w:pos="9497"/>
      </w:tabs>
    </w:pPr>
  </w:style>
  <w:style w:type="character" w:customStyle="1" w:styleId="aa">
    <w:name w:val="Верхний и нижний колонтитулы"/>
    <w:basedOn w:val="1"/>
    <w:link w:val="a8"/>
    <w:rPr>
      <w:rFonts w:ascii="Calibri" w:hAnsi="Calibri"/>
      <w:color w:val="000000"/>
      <w:sz w:val="22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210">
    <w:name w:val="Основной текст 21"/>
    <w:basedOn w:val="a"/>
    <w:link w:val="211"/>
    <w:pPr>
      <w:ind w:left="60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color w:val="000000"/>
      <w:sz w:val="24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paragraph" w:customStyle="1" w:styleId="aff5">
    <w:name w:val="Маркеры списка"/>
    <w:link w:val="aff6"/>
    <w:rPr>
      <w:rFonts w:ascii="OpenSymbol" w:hAnsi="OpenSymbol"/>
    </w:rPr>
  </w:style>
  <w:style w:type="character" w:customStyle="1" w:styleId="aff6">
    <w:name w:val="Маркеры списка"/>
    <w:link w:val="aff5"/>
    <w:rPr>
      <w:rFonts w:ascii="OpenSymbol" w:hAnsi="OpenSymbol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2c">
    <w:name w:val="Указатель2"/>
    <w:basedOn w:val="a"/>
    <w:link w:val="2d"/>
    <w:rPr>
      <w:rFonts w:ascii="PT Astra Serif" w:hAnsi="PT Astra Serif"/>
    </w:rPr>
  </w:style>
  <w:style w:type="character" w:customStyle="1" w:styleId="2d">
    <w:name w:val="Указатель2"/>
    <w:basedOn w:val="1"/>
    <w:link w:val="2c"/>
    <w:rPr>
      <w:rFonts w:ascii="PT Astra Serif" w:hAnsi="PT Astra Serif"/>
      <w:color w:val="00000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f6">
    <w:name w:val="Без интервала1"/>
    <w:link w:val="1f7"/>
    <w:rPr>
      <w:rFonts w:ascii="Calibri" w:hAnsi="Calibri"/>
      <w:sz w:val="22"/>
    </w:rPr>
  </w:style>
  <w:style w:type="character" w:customStyle="1" w:styleId="1f7">
    <w:name w:val="Без интервала1"/>
    <w:link w:val="1f6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АХЧ</dc:creator>
  <cp:lastModifiedBy>STT</cp:lastModifiedBy>
  <cp:revision>4</cp:revision>
  <cp:lastPrinted>2025-05-06T07:17:00Z</cp:lastPrinted>
  <dcterms:created xsi:type="dcterms:W3CDTF">2025-05-06T07:23:00Z</dcterms:created>
  <dcterms:modified xsi:type="dcterms:W3CDTF">2025-05-10T07:16:00Z</dcterms:modified>
</cp:coreProperties>
</file>