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Московской области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672"/>
        <w:gridCol w:w="5534"/>
      </w:tblGrid>
      <w:tr w:rsidR="009867D8" w:rsidRPr="009867D8" w:rsidTr="009867D8">
        <w:tc>
          <w:tcPr>
            <w:tcW w:w="4672" w:type="dxa"/>
          </w:tcPr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proofErr w:type="spellStart"/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Ференчук</w:t>
            </w:r>
            <w:proofErr w:type="spellEnd"/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______ 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____________2022 года 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34" w:type="dxa"/>
          </w:tcPr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УТВЕРЖДЕНО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Директор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АНОО «</w:t>
            </w:r>
            <w:proofErr w:type="spellStart"/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Иоаннобогословская</w:t>
            </w:r>
            <w:proofErr w:type="spellEnd"/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Гимназия»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_____________Казаков И.С.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Приказ № ______ 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от ____________2022 года </w:t>
            </w:r>
          </w:p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7D8" w:rsidRPr="009867D8" w:rsidTr="009867D8">
        <w:tc>
          <w:tcPr>
            <w:tcW w:w="4672" w:type="dxa"/>
          </w:tcPr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</w:tcPr>
          <w:p w:rsidR="009867D8" w:rsidRPr="009867D8" w:rsidRDefault="009867D8" w:rsidP="009867D8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</w:t>
      </w: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 учебный год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Колесник Елена Николаевна </w:t>
      </w:r>
    </w:p>
    <w:p w:rsidR="009867D8" w:rsidRPr="009867D8" w:rsidRDefault="009867D8" w:rsidP="009867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</w:t>
      </w:r>
    </w:p>
    <w:p w:rsidR="009867D8" w:rsidRPr="009867D8" w:rsidRDefault="009867D8" w:rsidP="0098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Лосино</w:t>
      </w:r>
      <w:proofErr w:type="spellEnd"/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-Петровский,</w:t>
      </w:r>
    </w:p>
    <w:p w:rsidR="009867D8" w:rsidRPr="009867D8" w:rsidRDefault="009867D8" w:rsidP="00986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Анискино</w:t>
      </w:r>
      <w:proofErr w:type="spellEnd"/>
      <w:r w:rsidRPr="009867D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 г.</w:t>
      </w:r>
    </w:p>
    <w:p w:rsidR="009867D8" w:rsidRDefault="009867D8" w:rsidP="009867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Pr="00777088" w:rsidRDefault="009867D8" w:rsidP="009867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088" w:rsidRDefault="0077708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67D8" w:rsidRDefault="009867D8" w:rsidP="007770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7088" w:rsidRPr="00777088" w:rsidRDefault="00777088" w:rsidP="007770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BC9" w:rsidRDefault="002B0BC9" w:rsidP="006F05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777088" w:rsidRPr="004C7D5C" w:rsidRDefault="00777088" w:rsidP="004C7D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4C7D5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lastRenderedPageBreak/>
        <w:t>Пояснительная записка</w:t>
      </w:r>
    </w:p>
    <w:p w:rsidR="00777088" w:rsidRPr="004C7D5C" w:rsidRDefault="00777088" w:rsidP="004C7D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bookmarkEnd w:id="0"/>
    </w:p>
    <w:p w:rsidR="0075057F" w:rsidRPr="00245EEC" w:rsidRDefault="00BC2E73" w:rsidP="00BC2E73">
      <w:pPr>
        <w:tabs>
          <w:tab w:val="left" w:pos="0"/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</w:t>
      </w:r>
      <w:r w:rsidR="00777088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Рабочая программа по алгебре для 9</w:t>
      </w:r>
      <w:r w:rsidR="009645DD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777088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класса составлена в соответствии с правовыми и нормативными документами:</w:t>
      </w:r>
      <w:r w:rsidR="009645DD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161E88" w:rsidRPr="00245EEC" w:rsidRDefault="00161E88" w:rsidP="00BC2E73">
      <w:pPr>
        <w:autoSpaceDE w:val="0"/>
        <w:autoSpaceDN w:val="0"/>
        <w:adjustRightInd w:val="0"/>
        <w:spacing w:after="12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E88" w:rsidRPr="00245EEC" w:rsidRDefault="00161E88" w:rsidP="00BC2E7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(от 29.12.2012 № 273-ФЗ);</w:t>
      </w:r>
    </w:p>
    <w:p w:rsidR="00161E88" w:rsidRPr="00245EEC" w:rsidRDefault="00161E88" w:rsidP="00BC2E7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 </w:t>
      </w:r>
    </w:p>
    <w:p w:rsidR="00161E88" w:rsidRPr="00245EEC" w:rsidRDefault="00161E88" w:rsidP="00BC2E7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РФ  от</w:t>
      </w:r>
      <w:proofErr w:type="gramEnd"/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31.12.2015 г. № 1577 «О внесении изменений в федеральный государственный образовательный стандарт основного общего образования»;</w:t>
      </w:r>
    </w:p>
    <w:p w:rsidR="00161E88" w:rsidRPr="00245EEC" w:rsidRDefault="00161E88" w:rsidP="00BC2E7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161E88" w:rsidRPr="00245EEC" w:rsidRDefault="00161E88" w:rsidP="00BC2E7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программы основного общего образования. </w:t>
      </w:r>
    </w:p>
    <w:p w:rsidR="0075057F" w:rsidRPr="00245EEC" w:rsidRDefault="0075057F" w:rsidP="00BC2E7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Алгебра. Сборник рабочих программ. 7-9 классы: пособие для учителей общеобразовательных организаций / [составитель Т.А. </w:t>
      </w:r>
      <w:proofErr w:type="spellStart"/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 6-е изд., доп. – М.: Просвещение, 2020.</w:t>
      </w:r>
    </w:p>
    <w:p w:rsidR="00777088" w:rsidRPr="00245EEC" w:rsidRDefault="00777088" w:rsidP="00BC2E73">
      <w:pPr>
        <w:tabs>
          <w:tab w:val="left" w:pos="0"/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777088" w:rsidRPr="00245EEC" w:rsidRDefault="00777088" w:rsidP="00BC2E73">
      <w:pP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Федеральный базисный план отводит</w:t>
      </w:r>
      <w:r w:rsidR="00A0020B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102</w:t>
      </w:r>
      <w:r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часов для образовательного изучения алгебры в 9</w:t>
      </w:r>
      <w:r w:rsidR="0075057F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классе из расчёта 3</w:t>
      </w:r>
      <w:r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часа в неделю. В соответствии с Календарным учебн</w:t>
      </w:r>
      <w:r w:rsidR="00536916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ым </w:t>
      </w:r>
      <w:r w:rsidR="00755DD9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графиком </w:t>
      </w:r>
      <w:r w:rsidR="00C91033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АНОО «</w:t>
      </w:r>
      <w:proofErr w:type="spellStart"/>
      <w:r w:rsidR="00C91033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Иоаннобогословской</w:t>
      </w:r>
      <w:proofErr w:type="spellEnd"/>
      <w:r w:rsidR="00C91033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гимназии» на 2022-2023</w:t>
      </w:r>
      <w:r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учебный год реализуется изучения алгебры в 9 классе в объёме </w:t>
      </w:r>
      <w:r w:rsidR="00A0020B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102</w:t>
      </w:r>
      <w:r w:rsidRPr="00245EEC"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ru-RU"/>
        </w:rPr>
        <w:t xml:space="preserve"> </w:t>
      </w:r>
      <w:r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</w:t>
      </w:r>
      <w:r w:rsidR="002B0BC9"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</w:t>
      </w:r>
      <w:r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088" w:rsidRPr="00245EEC" w:rsidRDefault="00777088" w:rsidP="00BC2E73">
      <w:pPr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Цели</w:t>
      </w:r>
      <w:r w:rsidRPr="00245E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:rsidR="00777088" w:rsidRPr="00245EEC" w:rsidRDefault="00777088" w:rsidP="00BC2E73">
      <w:pPr>
        <w:tabs>
          <w:tab w:val="left" w:pos="643"/>
        </w:tabs>
        <w:autoSpaceDE w:val="0"/>
        <w:autoSpaceDN w:val="0"/>
        <w:adjustRightInd w:val="0"/>
        <w:spacing w:after="120" w:line="240" w:lineRule="auto"/>
        <w:ind w:left="355" w:firstLine="567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</w:t>
      </w:r>
      <w:proofErr w:type="gramStart"/>
      <w:r w:rsidRPr="00245E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направлении  личностного</w:t>
      </w:r>
      <w:proofErr w:type="gramEnd"/>
      <w:r w:rsidRPr="00245E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развития: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математике, как части общечеловече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культуры, о значимости математики в раз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витии цивилизации и современ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общества;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и критического мышления, куль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 речи, способно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к умствен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ному эксперименту;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интеллектуальной честности и объектив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способно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к преодоле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мыслительных стереоти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пов, вытекающих из обыденного опыта;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качеств личности, обеспечивающих соци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альную мобиль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способ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принимать самостоятель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решения;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качеств мышления, необходимых для адаптации в современ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информа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ционном обществе;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математическому творчеству и ма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тематических способ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ностей.</w:t>
      </w:r>
    </w:p>
    <w:p w:rsidR="00777088" w:rsidRPr="00245EEC" w:rsidRDefault="00777088" w:rsidP="00BC2E73">
      <w:pPr>
        <w:tabs>
          <w:tab w:val="left" w:pos="643"/>
        </w:tabs>
        <w:autoSpaceDE w:val="0"/>
        <w:autoSpaceDN w:val="0"/>
        <w:adjustRightInd w:val="0"/>
        <w:spacing w:after="120" w:line="240" w:lineRule="auto"/>
        <w:ind w:left="355" w:firstLine="567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gramStart"/>
      <w:r w:rsidRPr="00245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245E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</w:t>
      </w:r>
      <w:proofErr w:type="spellStart"/>
      <w:r w:rsidRPr="00245E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метапредметном</w:t>
      </w:r>
      <w:proofErr w:type="spellEnd"/>
      <w:proofErr w:type="gramEnd"/>
      <w:r w:rsidRPr="00245E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направлении: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математике как форме опи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сания и методе позна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действи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создание условий для приобретения первоначаль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опыта математиче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моделирования;</w:t>
      </w:r>
    </w:p>
    <w:p w:rsidR="00777088" w:rsidRPr="00245EEC" w:rsidRDefault="00777088" w:rsidP="00BC2E73">
      <w:pPr>
        <w:numPr>
          <w:ilvl w:val="0"/>
          <w:numId w:val="2"/>
        </w:num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способов интеллектуальной дея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характер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для мате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 и являющихся осно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познавательной куль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туры, значимой для различных сфер человеческой деятельности.</w:t>
      </w:r>
    </w:p>
    <w:p w:rsidR="00777088" w:rsidRPr="00245EEC" w:rsidRDefault="00777088" w:rsidP="00BC2E73">
      <w:pPr>
        <w:tabs>
          <w:tab w:val="left" w:pos="643"/>
        </w:tabs>
        <w:autoSpaceDE w:val="0"/>
        <w:autoSpaceDN w:val="0"/>
        <w:adjustRightInd w:val="0"/>
        <w:spacing w:after="120" w:line="240" w:lineRule="auto"/>
        <w:ind w:left="355" w:firstLine="567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gramStart"/>
      <w:r w:rsidRPr="00245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245E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предметном</w:t>
      </w:r>
      <w:proofErr w:type="gramEnd"/>
      <w:r w:rsidRPr="00245E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направлении:</w:t>
      </w:r>
    </w:p>
    <w:p w:rsidR="00777088" w:rsidRPr="00245EEC" w:rsidRDefault="00824682" w:rsidP="00BC2E73">
      <w:pPr>
        <w:tabs>
          <w:tab w:val="left" w:pos="643"/>
        </w:tabs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777088"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математическими знаниями и умениями, не</w:t>
      </w:r>
      <w:r w:rsidR="00777088"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обходимыми для про</w:t>
      </w:r>
      <w:r w:rsidR="00777088"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долже</w:t>
      </w:r>
      <w:r w:rsidR="00777088"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образования, изучения смеж</w:t>
      </w:r>
      <w:r w:rsidR="00777088"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дисциплин, применения в повсе</w:t>
      </w:r>
      <w:r w:rsidR="00777088"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дневной жизни;</w:t>
      </w:r>
    </w:p>
    <w:p w:rsidR="00777088" w:rsidRPr="00245EEC" w:rsidRDefault="00777088" w:rsidP="00BC2E73">
      <w:pPr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фундамента для математического развития, формирования меха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низмов мышле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характерных для мате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матической деятельности.</w:t>
      </w:r>
    </w:p>
    <w:p w:rsidR="00777088" w:rsidRPr="00245EEC" w:rsidRDefault="00777088" w:rsidP="00BC2E73">
      <w:pPr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24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24682" w:rsidRDefault="00777088" w:rsidP="00BC2E73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системой математических знаний и умений,</w:t>
      </w:r>
      <w:r w:rsidR="0082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</w:t>
      </w:r>
    </w:p>
    <w:p w:rsidR="00777088" w:rsidRPr="00245EEC" w:rsidRDefault="00777088" w:rsidP="00BC2E73">
      <w:pPr>
        <w:autoSpaceDE w:val="0"/>
        <w:autoSpaceDN w:val="0"/>
        <w:adjustRightInd w:val="0"/>
        <w:spacing w:after="120" w:line="240" w:lineRule="auto"/>
        <w:ind w:left="426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в практической деятельности, изучении смежных дисциплин;</w:t>
      </w:r>
    </w:p>
    <w:p w:rsidR="00777088" w:rsidRPr="00245EEC" w:rsidRDefault="00777088" w:rsidP="00BC2E73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интеллектуальному развитию, формировать качества, необходимые человеку для полноценной жизни в современном обществе, </w:t>
      </w: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777088" w:rsidRPr="00245EEC" w:rsidRDefault="00777088" w:rsidP="00BC2E73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161E88" w:rsidRPr="00245EEC" w:rsidRDefault="00777088" w:rsidP="00BC2E73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личности, отношение к математике как части общечеловеческой культуры, играющей особую роль в общественном развитии.</w:t>
      </w:r>
    </w:p>
    <w:p w:rsidR="00161E88" w:rsidRPr="00245EEC" w:rsidRDefault="00161E88" w:rsidP="00BC2E73">
      <w:pPr>
        <w:autoSpaceDE w:val="0"/>
        <w:autoSpaceDN w:val="0"/>
        <w:adjustRightInd w:val="0"/>
        <w:spacing w:after="12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88" w:rsidRPr="00245EEC" w:rsidRDefault="00777088" w:rsidP="004C7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образовательны</w:t>
      </w:r>
      <w:r w:rsidR="00C91033" w:rsidRPr="00245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результаты освоения предмета</w:t>
      </w:r>
    </w:p>
    <w:p w:rsidR="00777088" w:rsidRPr="00245EEC" w:rsidRDefault="00777088" w:rsidP="004C7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4"/>
      </w:tblGrid>
      <w:tr w:rsidR="00777088" w:rsidRPr="00245EEC" w:rsidTr="00C91033">
        <w:tc>
          <w:tcPr>
            <w:tcW w:w="2268" w:type="dxa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245E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</w:t>
            </w:r>
            <w:r w:rsidRPr="00245E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804" w:type="dxa"/>
          </w:tcPr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учению, </w:t>
            </w:r>
            <w:r w:rsidR="00C91033"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 и способности,</w:t>
            </w: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коммуникативной компетентности и </w:t>
            </w:r>
            <w:proofErr w:type="gramStart"/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общении</w:t>
            </w:r>
            <w:proofErr w:type="gramEnd"/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критичность мышления, умение распознавать логически некорректные высказывания, отличать гипотезу от факта;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 мышления, инициативу, находчивость, активность при решении геометрических задач;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рассуждений;</w:t>
            </w:r>
          </w:p>
        </w:tc>
      </w:tr>
      <w:tr w:rsidR="00777088" w:rsidRPr="00245EEC" w:rsidTr="00C91033">
        <w:tc>
          <w:tcPr>
            <w:tcW w:w="2268" w:type="dxa"/>
            <w:vMerge w:val="restart"/>
            <w:vAlign w:val="center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45E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6804" w:type="dxa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осуществлять контроль по результату и способу действия на уровне произвольного внимания и вносить необходимые коррективы;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сущности алгоритмических предписаний и умение действовать в соответствии с предложенным алгоритмом;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ставить цели, выбирать и создавать алгоритмы для решения учебных математических проблем;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 и осуществлять деятельность, направленную на решение задач исследовательского характера;</w:t>
            </w:r>
          </w:p>
        </w:tc>
      </w:tr>
      <w:tr w:rsidR="00777088" w:rsidRPr="00245EEC" w:rsidTr="00C91033">
        <w:tc>
          <w:tcPr>
            <w:tcW w:w="2268" w:type="dxa"/>
            <w:vMerge/>
            <w:vAlign w:val="center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УУД: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      </w:r>
          </w:p>
          <w:p w:rsidR="00777088" w:rsidRPr="00245EEC" w:rsidRDefault="00777088" w:rsidP="004C7D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создавать, применять и преобразовывать знаково-символические средства, модели и схемы для решения учебных и познавательных задач;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развитие учебной и </w:t>
            </w:r>
            <w:proofErr w:type="spellStart"/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общепользовательской</w:t>
            </w:r>
            <w:proofErr w:type="spellEnd"/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компетентности в области использования информационно-коммуникационных технологий (ИКТ-компетентности);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выдвигать гипотезы при решении учебных задач и понимать необходимость их проверки;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индуктивные и дедуктивные способы рассуждений, видеть различные стратегии решения задач;</w:t>
            </w:r>
          </w:p>
          <w:p w:rsidR="00777088" w:rsidRPr="00245EEC" w:rsidRDefault="00777088" w:rsidP="004C7D5C">
            <w:p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777088" w:rsidRPr="00245EEC" w:rsidTr="00C91033">
        <w:tc>
          <w:tcPr>
            <w:tcW w:w="2268" w:type="dxa"/>
            <w:vMerge/>
            <w:vAlign w:val="center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группе: находить общее решение и разрешать конфликты на основе согласования позиций и учета интересов;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слушать партнера;</w:t>
            </w:r>
          </w:p>
          <w:p w:rsidR="00777088" w:rsidRPr="00245EEC" w:rsidRDefault="00777088" w:rsidP="004C7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 w:hanging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формулировать, аргументировать и отстаивать свое мнение;</w:t>
            </w:r>
          </w:p>
        </w:tc>
      </w:tr>
      <w:tr w:rsidR="00777088" w:rsidRPr="00245EEC" w:rsidTr="00C91033">
        <w:tc>
          <w:tcPr>
            <w:tcW w:w="2268" w:type="dxa"/>
            <w:vMerge w:val="restart"/>
            <w:vAlign w:val="center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</w:t>
            </w:r>
          </w:p>
        </w:tc>
        <w:tc>
          <w:tcPr>
            <w:tcW w:w="6804" w:type="dxa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Ученик научится:</w:t>
            </w:r>
          </w:p>
          <w:p w:rsidR="00777088" w:rsidRPr="00245EEC" w:rsidRDefault="00777088" w:rsidP="004C7D5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понятиями «тождество», «тождественное преобразование», решать задачи, содержащие буквенные данные; работать с формулами; </w:t>
            </w:r>
          </w:p>
          <w:p w:rsidR="00777088" w:rsidRPr="00245EEC" w:rsidRDefault="00777088" w:rsidP="004C7D5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преобразования выражений, содержащих степени с целыми показателями и квадратные корни; </w:t>
            </w:r>
          </w:p>
          <w:p w:rsidR="00777088" w:rsidRPr="00245EEC" w:rsidRDefault="00777088" w:rsidP="004C7D5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тождественные преобразования рациональных выражений на основе правил действий над многочленами и алгебраическими дробями; - выполнять разложение многочленов на множители.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решать основные виды рациональных уравнений с одной переменной, системы двух уравнений с двумя переменными; 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применять графические представления для исследования уравнений, исследования и решения систем уравнений с двумя переменными.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понимать и использовать функциональные понятия и язык (термины, символические обозначения); 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строить графики элементарных функций; исследовать свойства числовых функций на основе изучения поведения их графиков; 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      </w:r>
          </w:p>
        </w:tc>
      </w:tr>
      <w:tr w:rsidR="00777088" w:rsidRPr="00245EEC" w:rsidTr="00C91033">
        <w:tc>
          <w:tcPr>
            <w:tcW w:w="2268" w:type="dxa"/>
            <w:vMerge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Ученик получит возможность научиться: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научиться выполнять многошаговые преобразования рациональных выражений, применяя широкий набор способов и приёмов; 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 применять графические представления для исследования уравнений, систем уравнений, содержащих буквенные коэффициенты.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 </w:t>
            </w:r>
          </w:p>
          <w:p w:rsidR="00777088" w:rsidRPr="00245EE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использовать функциональные представления и свойства функций для решения математических задач из различных разделов курса.</w:t>
            </w:r>
          </w:p>
        </w:tc>
      </w:tr>
    </w:tbl>
    <w:p w:rsidR="00777088" w:rsidRPr="004C7D5C" w:rsidRDefault="00777088" w:rsidP="009645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4C7D5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Содержание учебного предмета</w:t>
      </w:r>
    </w:p>
    <w:p w:rsidR="00777088" w:rsidRPr="004C7D5C" w:rsidRDefault="00777088" w:rsidP="004C7D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371"/>
      </w:tblGrid>
      <w:tr w:rsidR="00777088" w:rsidRPr="004C7D5C" w:rsidTr="004C7D5C">
        <w:tc>
          <w:tcPr>
            <w:tcW w:w="1843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</w:tc>
        <w:tc>
          <w:tcPr>
            <w:tcW w:w="7371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B0BC9" w:rsidRPr="004C7D5C" w:rsidTr="004C7D5C">
        <w:tc>
          <w:tcPr>
            <w:tcW w:w="1843" w:type="dxa"/>
          </w:tcPr>
          <w:p w:rsidR="002B0BC9" w:rsidRPr="004C7D5C" w:rsidRDefault="002B0BC9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курса 8 класс</w:t>
            </w:r>
            <w:r w:rsidR="00E41B3E" w:rsidRPr="004C7D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2B0BC9" w:rsidRPr="004C7D5C" w:rsidRDefault="002B0BC9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 Неравенства. Квадратные неравенства.</w:t>
            </w:r>
          </w:p>
        </w:tc>
      </w:tr>
      <w:tr w:rsidR="00777088" w:rsidRPr="004C7D5C" w:rsidTr="004C7D5C">
        <w:tc>
          <w:tcPr>
            <w:tcW w:w="1843" w:type="dxa"/>
          </w:tcPr>
          <w:p w:rsidR="00777088" w:rsidRPr="004C7D5C" w:rsidRDefault="00B519E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  </w:t>
            </w:r>
            <w:r w:rsidR="00777088" w:rsidRPr="004C7D5C">
              <w:rPr>
                <w:rFonts w:ascii="Times New Roman" w:hAnsi="Times New Roman" w:cs="Times New Roman"/>
                <w:sz w:val="24"/>
                <w:szCs w:val="24"/>
              </w:rPr>
              <w:t>рациональным показателем</w:t>
            </w:r>
          </w:p>
        </w:tc>
        <w:tc>
          <w:tcPr>
            <w:tcW w:w="7371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 Степень с целым показателем. Арифметический корень натуральной степени. Свойства арифметического корня. Степень с рациональным показателем. Возведение в степень числового неравенства</w:t>
            </w:r>
          </w:p>
        </w:tc>
      </w:tr>
      <w:tr w:rsidR="00777088" w:rsidRPr="004C7D5C" w:rsidTr="004C7D5C">
        <w:tc>
          <w:tcPr>
            <w:tcW w:w="1843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7371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функции. Возрастание и убывание функции. Чётность и нечётность функции. Функция y =</w:t>
            </w:r>
            <w:proofErr w:type="spellStart"/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kх</w:t>
            </w:r>
            <w:proofErr w:type="spellEnd"/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. Неравенства и уравнения, содержащие степень.</w:t>
            </w:r>
          </w:p>
        </w:tc>
      </w:tr>
      <w:tr w:rsidR="00777088" w:rsidRPr="004C7D5C" w:rsidTr="004C7D5C">
        <w:tc>
          <w:tcPr>
            <w:tcW w:w="1843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</w:p>
        </w:tc>
        <w:tc>
          <w:tcPr>
            <w:tcW w:w="7371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Числовая последовательность. Арифметическая прогрессия. Сумма n первых членов арифметической прогрессии. Геометрическая прогрессия. Сумма n первых членов геометрической прогрессии.</w:t>
            </w:r>
          </w:p>
        </w:tc>
      </w:tr>
      <w:tr w:rsidR="00777088" w:rsidRPr="004C7D5C" w:rsidTr="004C7D5C">
        <w:tc>
          <w:tcPr>
            <w:tcW w:w="1843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7371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События. Вероятность события. Решение вероятностных задач с помощью комбинаторики. Сложение </w:t>
            </w:r>
            <w:r w:rsidR="00B519E8"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и умножение вероятностей. </w:t>
            </w: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и закон больших чисел</w:t>
            </w:r>
          </w:p>
        </w:tc>
      </w:tr>
      <w:tr w:rsidR="00777088" w:rsidRPr="004C7D5C" w:rsidTr="004C7D5C">
        <w:tc>
          <w:tcPr>
            <w:tcW w:w="1843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7371" w:type="dxa"/>
          </w:tcPr>
          <w:p w:rsidR="00777088" w:rsidRPr="004C7D5C" w:rsidRDefault="00B519E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Таблицы распределения. </w:t>
            </w:r>
            <w:r w:rsidR="00777088" w:rsidRPr="004C7D5C">
              <w:rPr>
                <w:rFonts w:ascii="Times New Roman" w:hAnsi="Times New Roman" w:cs="Times New Roman"/>
                <w:sz w:val="24"/>
                <w:szCs w:val="24"/>
              </w:rPr>
              <w:t>Полигоны частот Генераль</w:t>
            </w: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ная совокупность и выборка ч</w:t>
            </w:r>
            <w:r w:rsidR="00777088" w:rsidRPr="004C7D5C">
              <w:rPr>
                <w:rFonts w:ascii="Times New Roman" w:hAnsi="Times New Roman" w:cs="Times New Roman"/>
                <w:sz w:val="24"/>
                <w:szCs w:val="24"/>
              </w:rPr>
              <w:t>исловых данных</w:t>
            </w: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Центральные тенденции. </w:t>
            </w:r>
            <w:r w:rsidR="00777088" w:rsidRPr="004C7D5C">
              <w:rPr>
                <w:rFonts w:ascii="Times New Roman" w:hAnsi="Times New Roman" w:cs="Times New Roman"/>
                <w:sz w:val="24"/>
                <w:szCs w:val="24"/>
              </w:rPr>
              <w:t>Меры разброса</w:t>
            </w:r>
          </w:p>
        </w:tc>
      </w:tr>
      <w:tr w:rsidR="00777088" w:rsidRPr="004C7D5C" w:rsidTr="004C7D5C">
        <w:tc>
          <w:tcPr>
            <w:tcW w:w="1843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Множества. Логика</w:t>
            </w:r>
          </w:p>
        </w:tc>
        <w:tc>
          <w:tcPr>
            <w:tcW w:w="7371" w:type="dxa"/>
          </w:tcPr>
          <w:p w:rsidR="00777088" w:rsidRPr="004C7D5C" w:rsidRDefault="00B519E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Множества. Высказывания. Теоремы. </w:t>
            </w:r>
            <w:r w:rsidR="00777088" w:rsidRPr="004C7D5C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едование и равносильность.</w:t>
            </w:r>
            <w:r w:rsidR="00777088"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окр</w:t>
            </w: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 xml:space="preserve">ужности. Уравнение прямой. </w:t>
            </w:r>
            <w:r w:rsidR="00777088" w:rsidRPr="004C7D5C">
              <w:rPr>
                <w:rFonts w:ascii="Times New Roman" w:hAnsi="Times New Roman" w:cs="Times New Roman"/>
                <w:sz w:val="24"/>
                <w:szCs w:val="24"/>
              </w:rPr>
              <w:t>Множества точек на координатной плоскости</w:t>
            </w:r>
          </w:p>
        </w:tc>
      </w:tr>
      <w:tr w:rsidR="00777088" w:rsidRPr="004C7D5C" w:rsidTr="004C7D5C">
        <w:tc>
          <w:tcPr>
            <w:tcW w:w="1843" w:type="dxa"/>
          </w:tcPr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Повторение курса алгебры</w:t>
            </w:r>
          </w:p>
        </w:tc>
        <w:tc>
          <w:tcPr>
            <w:tcW w:w="7371" w:type="dxa"/>
          </w:tcPr>
          <w:p w:rsidR="00E41B3E" w:rsidRPr="004C7D5C" w:rsidRDefault="00E41B3E" w:rsidP="004C7D5C">
            <w:pPr>
              <w:shd w:val="clear" w:color="auto" w:fill="FFFFFF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5C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систематизация знаний, умений и навыков за курс алгебры 9 класса.</w:t>
            </w:r>
          </w:p>
          <w:p w:rsidR="00777088" w:rsidRPr="004C7D5C" w:rsidRDefault="00777088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9E8" w:rsidRPr="004C7D5C" w:rsidRDefault="00B519E8" w:rsidP="004C7D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7D8" w:rsidRPr="009645DD" w:rsidRDefault="00777088" w:rsidP="009645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9867D8" w:rsidRPr="004C7D5C" w:rsidRDefault="009867D8" w:rsidP="004C7D5C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tbl>
      <w:tblPr>
        <w:tblW w:w="9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440"/>
        <w:gridCol w:w="567"/>
        <w:gridCol w:w="6715"/>
      </w:tblGrid>
      <w:tr w:rsidR="00777088" w:rsidRPr="004C7D5C" w:rsidTr="004C7D5C">
        <w:trPr>
          <w:trHeight w:val="179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088" w:rsidRPr="004C7D5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13" w:firstLine="11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раздела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Примерное </w:t>
            </w:r>
          </w:p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</w:p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088" w:rsidRPr="00245EEC" w:rsidRDefault="007770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Основные виды учебной деятельности</w:t>
            </w:r>
          </w:p>
        </w:tc>
      </w:tr>
      <w:tr w:rsidR="00E41B3E" w:rsidRPr="004C7D5C" w:rsidTr="004C7D5C">
        <w:trPr>
          <w:cantSplit/>
          <w:trHeight w:val="281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3E" w:rsidRPr="004C7D5C" w:rsidRDefault="00E41B3E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</w:tcPr>
          <w:p w:rsidR="00E41B3E" w:rsidRPr="00245EEC" w:rsidRDefault="00E41B3E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3E" w:rsidRPr="00245EEC" w:rsidRDefault="00A0020B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3E" w:rsidRPr="00245EEC" w:rsidRDefault="00E41B3E" w:rsidP="004C7D5C">
            <w:pPr>
              <w:overflowPunct w:val="0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материала, обобщение и систематизация курса 8 классов.</w:t>
            </w:r>
          </w:p>
        </w:tc>
      </w:tr>
      <w:tr w:rsidR="00161E88" w:rsidRPr="004C7D5C" w:rsidTr="004C7D5C">
        <w:trPr>
          <w:cantSplit/>
          <w:trHeight w:val="281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Степень с   рациональным показателем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Сравнивать и упорядочивать степени с целыми и рациональными показателями, выполнять вычисления с рациональными числами, вычислять значения степеней с целым показателем. Формулировать определение арифметического корня натуральной степени из числа. Вычислять приближённые значения корней, используя при необходимости калькулятор; проводить оценку корней. Применять свойства арифметического корня для преобразования выражений. Формулировать определение корня третьей степени; находить значения кубических корней, при необходимости используя калькулятор. Исследовать свойства кубического корня, проводя числовые эксперименты с использованием калькулятора, компьютера. Возводить числовое неравенство с положительными левой и правой частью в степень. Сравнивать степени с разными основаниями и равными показателями. Формулировать определение степени с рациональным показателем, применять свойства степени с рациональным показателем при вычислениях.</w:t>
            </w:r>
          </w:p>
        </w:tc>
      </w:tr>
      <w:tr w:rsidR="00161E88" w:rsidRPr="004C7D5C" w:rsidTr="004C7D5C">
        <w:trPr>
          <w:cantSplit/>
          <w:trHeight w:val="29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40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Степенная функция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Вычислять значения функций, заданных формулами (при необходимости использовать калькулятор); составлять таблицы значений функций. Формулировать определение функции. Строить по точкам графики функций. Описывать свойства функции на основе её графического представления (область определения, множество значений, промежутки </w:t>
            </w:r>
            <w:proofErr w:type="spellStart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знакопостоянства</w:t>
            </w:r>
            <w:proofErr w:type="spellEnd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, чётность, нечётность, возрастание, убывание, наибольшее, наименьшее значения). Интерпретировать графики реальных зависимостей. Использовать функциональную символику для записи разнообразных фактов, связанных с функциями у = х3, y x </w:t>
            </w:r>
            <w:proofErr w:type="gramStart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= ,</w:t>
            </w:r>
            <w:proofErr w:type="gramEnd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 y x = 3 , y k x = , обогащая опыт выполнения знаково-символических действий. Строить речевые конструкции с использованием функциональной терминологии. Исследования графиков функций в зависимости от значений коэффициентов, входящих в формулу. Распознавать виды изучаемых функций. Строить графики указанных функций (в том числе с применением движений графиков); описывать их свойства. Решать простейшие уравнения и неравенства, содержащие степень. Решать иррациональные уравнения.</w:t>
            </w:r>
          </w:p>
        </w:tc>
      </w:tr>
      <w:tr w:rsidR="00161E88" w:rsidRPr="004C7D5C" w:rsidTr="004C7D5C">
        <w:trPr>
          <w:cantSplit/>
          <w:trHeight w:val="281"/>
          <w:jc w:val="center"/>
        </w:trPr>
        <w:tc>
          <w:tcPr>
            <w:tcW w:w="476" w:type="dxa"/>
            <w:tcBorders>
              <w:top w:val="single" w:sz="4" w:space="0" w:color="auto"/>
            </w:tcBorders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Прогрессии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5" w:type="dxa"/>
            <w:tcBorders>
              <w:top w:val="single" w:sz="4" w:space="0" w:color="auto"/>
            </w:tcBorders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Применять индексные обозначения, строить речевые высказывания с использованием терминологии, связанной с понятием последовательности. Вычислять члены последовательностей, заданных формулой n-</w:t>
            </w:r>
            <w:proofErr w:type="spellStart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 члена или рекуррентной формулой. Устанавливать закономерность в построении последовательности, если выписаны первые несколько её членов. Изображать члены последовательности точками на координатной плоскости. Распознавать арифметическую и геометрическую прогрессии при разных способах задания. Выводить на основе доказательных рассуждений формулы общего члена арифметической и </w:t>
            </w:r>
            <w:r w:rsidR="00C91033" w:rsidRPr="00245EEC">
              <w:rPr>
                <w:rFonts w:ascii="Times New Roman" w:hAnsi="Times New Roman" w:cs="Times New Roman"/>
                <w:sz w:val="20"/>
                <w:szCs w:val="20"/>
              </w:rPr>
              <w:t>геометрической</w:t>
            </w: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прогрессий, суммы первых n членов арифметической и геометрической прогрессий; решать задачи с использованием этих формул. Доказывать характеристические свойства арифметической и геометрической прогрессий, применять эти свойства при решении задач. Рассматривать примеры из реальной жизни, иллюстрирующие изменение процессов в арифметической прогрессии, в геометрической прогрессии; изображать соответствующие зависимости графически. Решать задачи на сложные проценты, в том числе задачи из реальной практики (с использованием калькулятора).</w:t>
            </w:r>
          </w:p>
        </w:tc>
      </w:tr>
      <w:tr w:rsidR="00161E88" w:rsidRPr="004C7D5C" w:rsidTr="004C7D5C">
        <w:trPr>
          <w:cantSplit/>
          <w:trHeight w:val="281"/>
          <w:jc w:val="center"/>
        </w:trPr>
        <w:tc>
          <w:tcPr>
            <w:tcW w:w="476" w:type="dxa"/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Случайные события</w:t>
            </w:r>
          </w:p>
        </w:tc>
        <w:tc>
          <w:tcPr>
            <w:tcW w:w="567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15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Находить вероятность события в испытаниях с равновозможными исходами (с применением классического определения вероятности). Проводить случайные эксперименты, в том числе с помощью компьютерного моделирования, интерпретировать их результаты. Вычислять частоту случайного события; оценивать вероятность с помощью частоты, полученной опытным путём. Приводить примеры достоверных и невозможных событий. Объяснять значимость маловероятных событий в зависимости от их последствий. Решать задачи на нахождение вероятностей событий, в том числе с применением комбинаторики. Приводить примеры противоположных событий. Решать задачи на применение представлений о геометрической вероятности. Использовать при решении задач свойство вероятностей противоположных событий.</w:t>
            </w:r>
          </w:p>
        </w:tc>
      </w:tr>
      <w:tr w:rsidR="00161E88" w:rsidRPr="004C7D5C" w:rsidTr="004C7D5C">
        <w:trPr>
          <w:cantSplit/>
          <w:trHeight w:val="296"/>
          <w:jc w:val="center"/>
        </w:trPr>
        <w:tc>
          <w:tcPr>
            <w:tcW w:w="476" w:type="dxa"/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Случайные величины</w:t>
            </w:r>
          </w:p>
        </w:tc>
        <w:tc>
          <w:tcPr>
            <w:tcW w:w="567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15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Организовывать информацию и представлять её в виде таблиц, столбчатых и круговых диаграмм. Строить полигоны частот. Находить среднее арифметическое, размах, моду и медиану совокупности числовых данных. Приводить содержательные примеры использования средних значений для характеристики совокупности данных (спортивные показатели, размеры одежды и др.). Приводить содержательные примеры генеральной совокупности, произвольной выборки из неё и репрезентативной выборки.</w:t>
            </w:r>
          </w:p>
        </w:tc>
      </w:tr>
      <w:tr w:rsidR="00161E88" w:rsidRPr="004C7D5C" w:rsidTr="004C7D5C">
        <w:trPr>
          <w:cantSplit/>
          <w:trHeight w:val="281"/>
          <w:jc w:val="center"/>
        </w:trPr>
        <w:tc>
          <w:tcPr>
            <w:tcW w:w="476" w:type="dxa"/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40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Множества. Логика</w:t>
            </w:r>
          </w:p>
        </w:tc>
        <w:tc>
          <w:tcPr>
            <w:tcW w:w="567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15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конечных и бесконечных множеств. Находить объединение и пересечение конкретных множеств, разность множеств. Приводить примеры несложных классификаций. Использовать теоретико-множественную символику и язык при решении задач в ходе изучения различных разделов курса. Конструировать несложные формулировки определений. Воспроизводить формулировки и доказательства изученных теорем, проводить несложные доказательства высказываний самостоятельно, ссылаться в ходе обоснований на определения, теоремы, аксиомы. Приводить примеры прямых и обратных теорем. Иллюстрировать математические понятия и утверждения примерами. Использовать примеры и </w:t>
            </w:r>
            <w:proofErr w:type="spellStart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контрпримеры</w:t>
            </w:r>
            <w:proofErr w:type="spellEnd"/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 в аргументации. Конструировать математические предложения с помощью связок </w:t>
            </w:r>
            <w:r w:rsidRPr="00245E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если ..., то ..., в том и только том случае, </w:t>
            </w: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логических связок </w:t>
            </w:r>
            <w:r w:rsidRPr="00245EEC">
              <w:rPr>
                <w:rFonts w:ascii="Times New Roman" w:hAnsi="Times New Roman" w:cs="Times New Roman"/>
                <w:iCs/>
                <w:sz w:val="20"/>
                <w:szCs w:val="20"/>
              </w:rPr>
              <w:t>и, или</w:t>
            </w: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5EEC">
              <w:rPr>
                <w:rFonts w:ascii="Times New Roman" w:hAnsi="Times New Roman" w:cs="Times New Roman"/>
                <w:iCs/>
                <w:sz w:val="20"/>
                <w:szCs w:val="20"/>
              </w:rPr>
              <w:t>Выявлять необходимые и достаточные условия, формулировать противоположные теоремы</w:t>
            </w: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. Записывать уравнение прямой, уравнение окружности. Изображать на координатной плоскости множество решений систем уравнений с двумя неизвестными; фигуры, заданные неравенством или системой неравенств с двумя неизвестными.</w:t>
            </w:r>
          </w:p>
        </w:tc>
      </w:tr>
      <w:tr w:rsidR="00161E88" w:rsidRPr="004C7D5C" w:rsidTr="004C7D5C">
        <w:trPr>
          <w:cantSplit/>
          <w:trHeight w:val="296"/>
          <w:jc w:val="center"/>
        </w:trPr>
        <w:tc>
          <w:tcPr>
            <w:tcW w:w="476" w:type="dxa"/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</w:tcPr>
          <w:p w:rsidR="00161E88" w:rsidRPr="00245EEC" w:rsidRDefault="00161E88" w:rsidP="004C7D5C">
            <w:pPr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hAnsi="Times New Roman" w:cs="Times New Roman"/>
                <w:sz w:val="20"/>
                <w:szCs w:val="20"/>
              </w:rPr>
              <w:t>Повторение курса алгебры</w:t>
            </w:r>
          </w:p>
        </w:tc>
        <w:tc>
          <w:tcPr>
            <w:tcW w:w="567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5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Повторение и систематизация учебного материала курса 9 класса.</w:t>
            </w:r>
          </w:p>
        </w:tc>
      </w:tr>
      <w:tr w:rsidR="00161E88" w:rsidRPr="004C7D5C" w:rsidTr="004C7D5C">
        <w:trPr>
          <w:cantSplit/>
          <w:trHeight w:val="281"/>
          <w:jc w:val="center"/>
        </w:trPr>
        <w:tc>
          <w:tcPr>
            <w:tcW w:w="476" w:type="dxa"/>
            <w:vAlign w:val="center"/>
          </w:tcPr>
          <w:p w:rsidR="00161E88" w:rsidRPr="004C7D5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год:</w:t>
            </w:r>
          </w:p>
        </w:tc>
        <w:tc>
          <w:tcPr>
            <w:tcW w:w="567" w:type="dxa"/>
            <w:vAlign w:val="center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715" w:type="dxa"/>
          </w:tcPr>
          <w:p w:rsidR="00161E88" w:rsidRPr="00245EEC" w:rsidRDefault="00161E88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77088" w:rsidRPr="004C7D5C" w:rsidRDefault="00777088" w:rsidP="00CE5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7088" w:rsidRPr="004C7D5C" w:rsidSect="004C7D5C">
          <w:footerReference w:type="default" r:id="rId7"/>
          <w:pgSz w:w="11906" w:h="16838"/>
          <w:pgMar w:top="851" w:right="849" w:bottom="567" w:left="1701" w:header="851" w:footer="283" w:gutter="0"/>
          <w:cols w:space="708"/>
          <w:titlePg/>
          <w:docGrid w:linePitch="360"/>
        </w:sectPr>
      </w:pPr>
    </w:p>
    <w:p w:rsidR="00E41B3E" w:rsidRPr="004C7D5C" w:rsidRDefault="00E41B3E" w:rsidP="00CE5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D5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E41B3E" w:rsidRPr="004C7D5C" w:rsidRDefault="00E41B3E" w:rsidP="00CE5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7D8" w:rsidRPr="004C7D5C" w:rsidRDefault="009867D8" w:rsidP="004C7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395"/>
        <w:gridCol w:w="1559"/>
        <w:gridCol w:w="1559"/>
      </w:tblGrid>
      <w:tr w:rsidR="00E41B3E" w:rsidRPr="004C7D5C" w:rsidTr="00CE56B5">
        <w:tc>
          <w:tcPr>
            <w:tcW w:w="1701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4395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Наименование темы</w:t>
            </w:r>
          </w:p>
        </w:tc>
        <w:tc>
          <w:tcPr>
            <w:tcW w:w="1559" w:type="dxa"/>
          </w:tcPr>
          <w:p w:rsidR="00E41B3E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CE56B5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план.</w:t>
            </w:r>
          </w:p>
          <w:p w:rsidR="00CE56B5" w:rsidRPr="004C7D5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559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факт.</w:t>
            </w:r>
          </w:p>
        </w:tc>
      </w:tr>
      <w:tr w:rsidR="00E41B3E" w:rsidRPr="004C7D5C" w:rsidTr="00CE56B5">
        <w:tc>
          <w:tcPr>
            <w:tcW w:w="9214" w:type="dxa"/>
            <w:gridSpan w:val="4"/>
          </w:tcPr>
          <w:p w:rsidR="00E41B3E" w:rsidRPr="004C7D5C" w:rsidRDefault="00E41B3E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</w:t>
            </w:r>
            <w:r w:rsidR="00A0020B" w:rsidRPr="004C7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торение изученного в 8 классе. 2</w:t>
            </w:r>
            <w:r w:rsidRPr="004C7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</w:t>
            </w:r>
          </w:p>
        </w:tc>
      </w:tr>
      <w:tr w:rsidR="00E41B3E" w:rsidRPr="004C7D5C" w:rsidTr="00CE56B5">
        <w:tc>
          <w:tcPr>
            <w:tcW w:w="1701" w:type="dxa"/>
          </w:tcPr>
          <w:p w:rsidR="00E41B3E" w:rsidRPr="004C7D5C" w:rsidRDefault="00E41B3E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E41B3E" w:rsidRPr="004C7D5C" w:rsidRDefault="00E41B3E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Повторение курса 8 класс</w:t>
            </w:r>
          </w:p>
        </w:tc>
        <w:tc>
          <w:tcPr>
            <w:tcW w:w="1559" w:type="dxa"/>
          </w:tcPr>
          <w:p w:rsidR="00E41B3E" w:rsidRPr="00410AA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AC">
              <w:rPr>
                <w:rFonts w:ascii="Times New Roman" w:hAnsi="Times New Roman" w:cs="Times New Roman"/>
                <w:sz w:val="20"/>
                <w:szCs w:val="20"/>
              </w:rPr>
              <w:t>1 тр</w:t>
            </w:r>
            <w:r w:rsidR="00363168">
              <w:rPr>
                <w:rFonts w:ascii="Times New Roman" w:hAnsi="Times New Roman" w:cs="Times New Roman"/>
                <w:sz w:val="20"/>
                <w:szCs w:val="20"/>
              </w:rPr>
              <w:t>иместр</w:t>
            </w:r>
          </w:p>
          <w:p w:rsidR="00CE56B5" w:rsidRPr="00410AA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3E" w:rsidRPr="004C7D5C" w:rsidTr="00CE56B5">
        <w:tc>
          <w:tcPr>
            <w:tcW w:w="1701" w:type="dxa"/>
          </w:tcPr>
          <w:p w:rsidR="00E41B3E" w:rsidRPr="004C7D5C" w:rsidRDefault="00E41B3E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E41B3E" w:rsidRPr="004C7D5C" w:rsidRDefault="00E41B3E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Повторение курса 8 класс</w:t>
            </w:r>
          </w:p>
        </w:tc>
        <w:tc>
          <w:tcPr>
            <w:tcW w:w="1559" w:type="dxa"/>
          </w:tcPr>
          <w:p w:rsidR="00E41B3E" w:rsidRPr="00410AAC" w:rsidRDefault="00CE56B5" w:rsidP="00CE5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3E" w:rsidRPr="004C7D5C" w:rsidTr="00CE56B5">
        <w:tc>
          <w:tcPr>
            <w:tcW w:w="9214" w:type="dxa"/>
            <w:gridSpan w:val="4"/>
          </w:tcPr>
          <w:p w:rsidR="00E41B3E" w:rsidRPr="004C7D5C" w:rsidRDefault="00E41B3E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Глава1. 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Степень с рациональным показателем</w:t>
            </w:r>
            <w:r w:rsidR="006F05B5"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.13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</w:tc>
      </w:tr>
      <w:tr w:rsidR="00E41B3E" w:rsidRPr="004C7D5C" w:rsidTr="00CE56B5">
        <w:tc>
          <w:tcPr>
            <w:tcW w:w="1701" w:type="dxa"/>
          </w:tcPr>
          <w:p w:rsidR="00E41B3E" w:rsidRPr="004C7D5C" w:rsidRDefault="00E41B3E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E41B3E" w:rsidRPr="004C7D5C" w:rsidRDefault="00E41B3E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0020B"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тепень с натуральным</w:t>
            </w: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показателем</w:t>
            </w:r>
          </w:p>
        </w:tc>
        <w:tc>
          <w:tcPr>
            <w:tcW w:w="1559" w:type="dxa"/>
          </w:tcPr>
          <w:p w:rsidR="00E41B3E" w:rsidRPr="004C7D5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1559" w:type="dxa"/>
          </w:tcPr>
          <w:p w:rsidR="00A0020B" w:rsidRPr="004C7D5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3E" w:rsidRPr="004C7D5C" w:rsidTr="00CE56B5">
        <w:tc>
          <w:tcPr>
            <w:tcW w:w="1701" w:type="dxa"/>
          </w:tcPr>
          <w:p w:rsidR="00E41B3E" w:rsidRPr="004C7D5C" w:rsidRDefault="00E41B3E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E41B3E" w:rsidRPr="004C7D5C" w:rsidRDefault="00E41B3E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Степень с целым показателем</w:t>
            </w:r>
          </w:p>
        </w:tc>
        <w:tc>
          <w:tcPr>
            <w:tcW w:w="1559" w:type="dxa"/>
          </w:tcPr>
          <w:p w:rsidR="00E41B3E" w:rsidRPr="004C7D5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3E" w:rsidRPr="004C7D5C" w:rsidTr="00CE56B5">
        <w:tc>
          <w:tcPr>
            <w:tcW w:w="1701" w:type="dxa"/>
          </w:tcPr>
          <w:p w:rsidR="00E41B3E" w:rsidRPr="004C7D5C" w:rsidRDefault="00E41B3E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E41B3E" w:rsidRPr="004C7D5C" w:rsidRDefault="00E41B3E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Степень с целым показателем</w:t>
            </w:r>
          </w:p>
        </w:tc>
        <w:tc>
          <w:tcPr>
            <w:tcW w:w="1559" w:type="dxa"/>
          </w:tcPr>
          <w:p w:rsidR="00E41B3E" w:rsidRPr="004C7D5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3E" w:rsidRPr="004C7D5C" w:rsidTr="00CE56B5">
        <w:tc>
          <w:tcPr>
            <w:tcW w:w="1701" w:type="dxa"/>
          </w:tcPr>
          <w:p w:rsidR="00E41B3E" w:rsidRPr="004C7D5C" w:rsidRDefault="00E41B3E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E41B3E" w:rsidRPr="004C7D5C" w:rsidRDefault="00E41B3E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Степень с целым показателем</w:t>
            </w:r>
          </w:p>
        </w:tc>
        <w:tc>
          <w:tcPr>
            <w:tcW w:w="1559" w:type="dxa"/>
          </w:tcPr>
          <w:p w:rsidR="00E41B3E" w:rsidRPr="004C7D5C" w:rsidRDefault="00CE56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41B3E" w:rsidRPr="004C7D5C" w:rsidRDefault="00E41B3E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755DD9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559" w:type="dxa"/>
          </w:tcPr>
          <w:p w:rsidR="00A0020B" w:rsidRPr="00410AA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Арифметический корень натуральной степени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Арифметический корень натуральной степени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Свойства арифметического корня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Свойства арифметического корня</w:t>
            </w:r>
          </w:p>
        </w:tc>
        <w:tc>
          <w:tcPr>
            <w:tcW w:w="1559" w:type="dxa"/>
          </w:tcPr>
          <w:p w:rsidR="00A0020B" w:rsidRPr="004C7D5C" w:rsidRDefault="00410AAC" w:rsidP="00410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Степень с рациональным показателем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Возведение в степень числового неравенства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 № 1 по теме «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Степень с рациональным показателем»</w:t>
            </w:r>
          </w:p>
        </w:tc>
        <w:tc>
          <w:tcPr>
            <w:tcW w:w="1559" w:type="dxa"/>
          </w:tcPr>
          <w:p w:rsidR="00A0020B" w:rsidRPr="00410AA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9214" w:type="dxa"/>
            <w:gridSpan w:val="4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2. 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Степенная функция</w:t>
            </w:r>
            <w:r w:rsidR="006F05B5"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. 15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ч.</w:t>
            </w: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Область определения функции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Область определения функции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Область определения функции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Возрастание и убывание функции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Возрастание и убывание функции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Чётность и нечётность функции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 w:hanging="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Чётность и нечётность функции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Функция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y=k/x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rPr>
          <w:trHeight w:val="273"/>
        </w:trPr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Функция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y=k/x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Функция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y=k/x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Неравенства и уравнения, содержащие степень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Неравенства и уравнения, содержащие степень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по теме: «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Степенная функция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0020B" w:rsidRPr="00410AA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9214" w:type="dxa"/>
            <w:gridSpan w:val="4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3. 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Прогрессии</w:t>
            </w:r>
            <w:r w:rsidR="006F05B5"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.15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Числовая последовательность</w:t>
            </w:r>
          </w:p>
        </w:tc>
        <w:tc>
          <w:tcPr>
            <w:tcW w:w="1559" w:type="dxa"/>
          </w:tcPr>
          <w:p w:rsidR="00A0020B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триместр</w:t>
            </w:r>
          </w:p>
          <w:p w:rsidR="00363168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Арифметическая прогрессия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Арифметическая прогрессия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Арифметическая прогрессия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n </w:t>
            </w: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первых членов арифметической прогрессии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n </w:t>
            </w: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первых членов арифметической прогрессии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n </w:t>
            </w: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первых членов арифметической прогрессии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Геометрическая прогрессия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Геометрическая прогрессия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Геометрическая прогрессия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n </w:t>
            </w: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первых членов геометрической прогрессии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n </w:t>
            </w: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первых членов геометрической прогрессии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</w:t>
            </w:r>
            <w:r w:rsidRPr="004C7D5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n </w:t>
            </w: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первых членов геометрической прогрессии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 : «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Прогрессии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0020B" w:rsidRPr="00410AA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9214" w:type="dxa"/>
            <w:gridSpan w:val="4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Глава 4. 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Случайные события</w:t>
            </w:r>
            <w:r w:rsidR="006F05B5" w:rsidRPr="004C7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14</w:t>
            </w:r>
            <w:r w:rsidRPr="004C7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</w:t>
            </w: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События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События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Вероятность события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Вероятность события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Решение вероятностных задач с помощью комбинаторики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Решение вероятностных задач с помощью комбинаторики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Сложение и умножение вероятностей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Сложение и умножение вероятностей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Сложение и умножение вероятностей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Относительная частота и закон больших чисел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Относительная частота и закон больших чисел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410AAC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по теме : «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Случайные события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0020B" w:rsidRPr="00363168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1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9214" w:type="dxa"/>
            <w:gridSpan w:val="4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</w:t>
            </w:r>
            <w:proofErr w:type="gramStart"/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5 .</w:t>
            </w:r>
            <w:proofErr w:type="gramEnd"/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Случайные величины</w:t>
            </w:r>
            <w:r w:rsidR="006F05B5"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. 12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ч.</w:t>
            </w: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Таблицы распределения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Таблицы распределения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Полигоны частот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Генеральная совокупность и выборка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Центральные тенденции</w:t>
            </w:r>
          </w:p>
        </w:tc>
        <w:tc>
          <w:tcPr>
            <w:tcW w:w="1559" w:type="dxa"/>
          </w:tcPr>
          <w:p w:rsidR="00363168" w:rsidRDefault="00363168" w:rsidP="0036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триместр</w:t>
            </w:r>
          </w:p>
          <w:p w:rsidR="00A0020B" w:rsidRPr="004C7D5C" w:rsidRDefault="00363168" w:rsidP="00363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Центральные тенденции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Центральные тенденции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Меры разброса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Меры разброса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5 по теме: «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Случайные величины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0020B" w:rsidRPr="00363168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1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9214" w:type="dxa"/>
            <w:gridSpan w:val="4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</w:t>
            </w:r>
            <w:proofErr w:type="gramStart"/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6 .</w:t>
            </w:r>
            <w:proofErr w:type="gramEnd"/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Множества. Логика</w:t>
            </w:r>
            <w:r w:rsidR="006F05B5"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. 16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ч.</w:t>
            </w: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Множества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Множества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Высказывания. Теоремы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Высказывания. Теоремы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Следование и равносильность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Следование и равносильность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Следование и равносильность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Уравнение окружности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Уравнение окружности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Уравнение прямой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Уравнение прямой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Множества точек на координатной плоскости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Множества точек на координатной плоскости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6 по теме: «</w:t>
            </w: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Множества. Логика</w:t>
            </w: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0020B" w:rsidRPr="00363168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9214" w:type="dxa"/>
            <w:gridSpan w:val="4"/>
          </w:tcPr>
          <w:p w:rsidR="00A0020B" w:rsidRPr="004C7D5C" w:rsidRDefault="006F05B5" w:rsidP="004C7D5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Повторение курса алгебры. 15</w:t>
            </w:r>
            <w:r w:rsidR="00A0020B" w:rsidRPr="004C7D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ч</w:t>
            </w: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Числовые и алгебраические выражения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Числовая прямая. Действительные числа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6F05B5" w:rsidRPr="004C7D5C" w:rsidTr="00CE56B5">
        <w:tc>
          <w:tcPr>
            <w:tcW w:w="1701" w:type="dxa"/>
          </w:tcPr>
          <w:p w:rsidR="006F05B5" w:rsidRPr="004C7D5C" w:rsidRDefault="006F05B5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6F05B5" w:rsidRPr="004C7D5C" w:rsidRDefault="006F05B5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числа.</w:t>
            </w:r>
          </w:p>
        </w:tc>
        <w:tc>
          <w:tcPr>
            <w:tcW w:w="1559" w:type="dxa"/>
          </w:tcPr>
          <w:p w:rsidR="006F05B5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6F05B5" w:rsidRPr="004C7D5C" w:rsidRDefault="006F05B5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Графики. Диаграммы.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Решение линейных уравнений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Решение квадратных уравнений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Пропорции. Решение текстовых задач.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Графики</w:t>
            </w:r>
            <w:r w:rsidR="00156922" w:rsidRPr="004C7D5C">
              <w:rPr>
                <w:rFonts w:ascii="Times New Roman" w:hAnsi="Times New Roman" w:cs="Times New Roman"/>
                <w:sz w:val="20"/>
                <w:szCs w:val="20"/>
              </w:rPr>
              <w:t>. Решение неравенств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156922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неравенств. Вероятность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156922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A0020B" w:rsidRPr="00363168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1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156922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Повторение. Решение заданий ГИА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156922" w:rsidP="004C7D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Повторение. Решение заданий ГИА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Повторение. Решение заданий ГИА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Повторение. Решение заданий ГИА</w:t>
            </w:r>
          </w:p>
        </w:tc>
        <w:tc>
          <w:tcPr>
            <w:tcW w:w="1559" w:type="dxa"/>
          </w:tcPr>
          <w:p w:rsidR="00A0020B" w:rsidRPr="004C7D5C" w:rsidRDefault="00363168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0020B" w:rsidRPr="004C7D5C" w:rsidTr="00CE56B5">
        <w:tc>
          <w:tcPr>
            <w:tcW w:w="1701" w:type="dxa"/>
          </w:tcPr>
          <w:p w:rsidR="00A0020B" w:rsidRPr="004C7D5C" w:rsidRDefault="00A0020B" w:rsidP="004C7D5C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0020B" w:rsidRPr="004C7D5C" w:rsidRDefault="00A0020B" w:rsidP="004C7D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D5C">
              <w:rPr>
                <w:rFonts w:ascii="Times New Roman" w:hAnsi="Times New Roman" w:cs="Times New Roman"/>
                <w:sz w:val="20"/>
                <w:szCs w:val="20"/>
              </w:rPr>
              <w:t>Повторение. Решение заданий ГИА</w:t>
            </w:r>
          </w:p>
        </w:tc>
        <w:tc>
          <w:tcPr>
            <w:tcW w:w="1559" w:type="dxa"/>
          </w:tcPr>
          <w:p w:rsidR="00A0020B" w:rsidRPr="004C7D5C" w:rsidRDefault="00824682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A0020B" w:rsidRPr="004C7D5C" w:rsidRDefault="00A0020B" w:rsidP="004C7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</w:tbl>
    <w:p w:rsidR="00777088" w:rsidRPr="004C7D5C" w:rsidRDefault="00777088" w:rsidP="004C7D5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088" w:rsidRPr="004C7D5C" w:rsidRDefault="00777088" w:rsidP="004C7D5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088" w:rsidRPr="004C7D5C" w:rsidRDefault="00777088" w:rsidP="004C7D5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088" w:rsidRPr="004C7D5C" w:rsidRDefault="00777088" w:rsidP="004C7D5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033" w:rsidRPr="00C91033" w:rsidRDefault="00C91033" w:rsidP="006D239E">
      <w:pPr>
        <w:autoSpaceDE w:val="0"/>
        <w:autoSpaceDN w:val="0"/>
        <w:adjustRightInd w:val="0"/>
        <w:spacing w:after="0" w:line="240" w:lineRule="auto"/>
        <w:ind w:right="851" w:firstLine="127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C91033" w:rsidRPr="00C91033" w:rsidRDefault="00C91033" w:rsidP="00C91033">
      <w:pPr>
        <w:autoSpaceDE w:val="0"/>
        <w:autoSpaceDN w:val="0"/>
        <w:adjustRightInd w:val="0"/>
        <w:spacing w:after="0" w:line="240" w:lineRule="auto"/>
        <w:ind w:righ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033" w:rsidRPr="00C91033" w:rsidRDefault="00C91033" w:rsidP="00C91033">
      <w:pPr>
        <w:autoSpaceDE w:val="0"/>
        <w:autoSpaceDN w:val="0"/>
        <w:adjustRightInd w:val="0"/>
        <w:spacing w:after="0" w:line="240" w:lineRule="auto"/>
        <w:ind w:righ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Т.А.Бурмистрова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Алгебра. Сборник рабочих программ. 7-9классы: пособие для учителей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2020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Просвещение</w:t>
      </w:r>
    </w:p>
    <w:p w:rsidR="00C91033" w:rsidRPr="00C91033" w:rsidRDefault="00C91033" w:rsidP="00C91033">
      <w:pPr>
        <w:autoSpaceDE w:val="0"/>
        <w:autoSpaceDN w:val="0"/>
        <w:adjustRightInd w:val="0"/>
        <w:spacing w:after="0" w:line="240" w:lineRule="auto"/>
        <w:ind w:righ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Ю.М.Колягин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М.В.Ткачёва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Н.Е. Фёдорова,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М.И.Шабунин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Алгебра. 9 класс: учеб. для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организаций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2018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Просвещение</w:t>
      </w:r>
    </w:p>
    <w:p w:rsidR="00C91033" w:rsidRPr="00C91033" w:rsidRDefault="00C91033" w:rsidP="00C91033">
      <w:pPr>
        <w:autoSpaceDE w:val="0"/>
        <w:autoSpaceDN w:val="0"/>
        <w:adjustRightInd w:val="0"/>
        <w:spacing w:after="0" w:line="240" w:lineRule="auto"/>
        <w:ind w:righ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М.В.Ткачёва</w:t>
      </w:r>
      <w:proofErr w:type="spellEnd"/>
      <w:proofErr w:type="gram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gram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Фёдорова,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М.И.Шабунин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Алгебра. 9 класс. Дидактические материалы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2017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Просвещение</w:t>
      </w:r>
    </w:p>
    <w:p w:rsidR="00777088" w:rsidRPr="004C7D5C" w:rsidRDefault="00C91033" w:rsidP="00C91033">
      <w:pPr>
        <w:autoSpaceDE w:val="0"/>
        <w:autoSpaceDN w:val="0"/>
        <w:adjustRightInd w:val="0"/>
        <w:spacing w:after="0" w:line="240" w:lineRule="auto"/>
        <w:ind w:righ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Ю.М.Колягин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М.В.Ткачёва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Н.Е. Фёдорова,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М.И.Шабунин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Алгебра. 9 класс. </w:t>
      </w:r>
      <w:proofErr w:type="spellStart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Мтодические</w:t>
      </w:r>
      <w:proofErr w:type="spellEnd"/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рекомендации.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2017</w:t>
      </w:r>
      <w:r w:rsidRPr="00C91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Просвещение</w:t>
      </w:r>
    </w:p>
    <w:sectPr w:rsidR="00777088" w:rsidRPr="004C7D5C" w:rsidSect="00CE56B5">
      <w:pgSz w:w="11906" w:h="16838"/>
      <w:pgMar w:top="567" w:right="850" w:bottom="56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EF" w:rsidRDefault="00352AEF">
      <w:pPr>
        <w:spacing w:after="0" w:line="240" w:lineRule="auto"/>
      </w:pPr>
      <w:r>
        <w:separator/>
      </w:r>
    </w:p>
  </w:endnote>
  <w:endnote w:type="continuationSeparator" w:id="0">
    <w:p w:rsidR="00352AEF" w:rsidRDefault="0035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D8" w:rsidRDefault="009867D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C2E73">
      <w:rPr>
        <w:noProof/>
      </w:rPr>
      <w:t>11</w:t>
    </w:r>
    <w:r>
      <w:fldChar w:fldCharType="end"/>
    </w:r>
  </w:p>
  <w:p w:rsidR="009867D8" w:rsidRDefault="009867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EF" w:rsidRDefault="00352AEF">
      <w:pPr>
        <w:spacing w:after="0" w:line="240" w:lineRule="auto"/>
      </w:pPr>
      <w:r>
        <w:separator/>
      </w:r>
    </w:p>
  </w:footnote>
  <w:footnote w:type="continuationSeparator" w:id="0">
    <w:p w:rsidR="00352AEF" w:rsidRDefault="0035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2"/>
    <w:multiLevelType w:val="singleLevel"/>
    <w:tmpl w:val="7DF46AA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4"/>
    <w:multiLevelType w:val="hybridMultilevel"/>
    <w:tmpl w:val="3F2DBA3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singleLevel"/>
    <w:tmpl w:val="9F029F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6" w15:restartNumberingAfterBreak="0">
    <w:nsid w:val="00000006"/>
    <w:multiLevelType w:val="hybridMultilevel"/>
    <w:tmpl w:val="257130A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0000008"/>
    <w:multiLevelType w:val="hybridMultilevel"/>
    <w:tmpl w:val="436C612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9"/>
    <w:multiLevelType w:val="hybridMultilevel"/>
    <w:tmpl w:val="628C895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A"/>
    <w:multiLevelType w:val="hybridMultilevel"/>
    <w:tmpl w:val="333AB10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B"/>
    <w:multiLevelType w:val="hybridMultilevel"/>
    <w:tmpl w:val="721DA31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C"/>
    <w:multiLevelType w:val="hybridMultilevel"/>
    <w:tmpl w:val="2443A85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D"/>
    <w:multiLevelType w:val="hybridMultilevel"/>
    <w:tmpl w:val="2D1D5A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E"/>
    <w:multiLevelType w:val="hybridMultilevel"/>
    <w:tmpl w:val="6763845E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0F"/>
    <w:multiLevelType w:val="hybridMultilevel"/>
    <w:tmpl w:val="75A2A8D4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0"/>
    <w:multiLevelType w:val="hybridMultilevel"/>
    <w:tmpl w:val="08EDBDAA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1"/>
    <w:multiLevelType w:val="hybridMultilevel"/>
    <w:tmpl w:val="79838CB2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2"/>
    <w:multiLevelType w:val="hybridMultilevel"/>
    <w:tmpl w:val="4353D0CC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3"/>
    <w:multiLevelType w:val="hybridMultilevel"/>
    <w:tmpl w:val="0B03E0C6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4"/>
    <w:multiLevelType w:val="hybridMultilevel"/>
    <w:tmpl w:val="189A769A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5"/>
    <w:multiLevelType w:val="hybridMultilevel"/>
    <w:tmpl w:val="54E49EB4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6"/>
    <w:multiLevelType w:val="hybridMultilevel"/>
    <w:tmpl w:val="71F32454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7"/>
    <w:multiLevelType w:val="hybridMultilevel"/>
    <w:tmpl w:val="2CA88610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8"/>
    <w:multiLevelType w:val="hybridMultilevel"/>
    <w:tmpl w:val="0836C40E"/>
    <w:lvl w:ilvl="0" w:tplc="FFFFFFFF">
      <w:start w:val="1"/>
      <w:numFmt w:val="bullet"/>
      <w:lvlText w:val="К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9"/>
    <w:multiLevelType w:val="hybridMultilevel"/>
    <w:tmpl w:val="02901D8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A"/>
    <w:multiLevelType w:val="hybridMultilevel"/>
    <w:tmpl w:val="3A95F87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B"/>
    <w:multiLevelType w:val="hybridMultilevel"/>
    <w:tmpl w:val="0813864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C"/>
    <w:multiLevelType w:val="hybridMultilevel"/>
    <w:tmpl w:val="1E7FF52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D"/>
    <w:multiLevelType w:val="hybridMultilevel"/>
    <w:tmpl w:val="7C3DBD3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E"/>
    <w:multiLevelType w:val="hybridMultilevel"/>
    <w:tmpl w:val="737B8DD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1"/>
    <w:multiLevelType w:val="hybridMultilevel"/>
    <w:tmpl w:val="4516DDE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D7957F1"/>
    <w:multiLevelType w:val="hybridMultilevel"/>
    <w:tmpl w:val="E146F7B2"/>
    <w:lvl w:ilvl="0" w:tplc="92649BC8">
      <w:start w:val="1"/>
      <w:numFmt w:val="bullet"/>
      <w:lvlText w:val="-"/>
      <w:lvlJc w:val="left"/>
      <w:pPr>
        <w:ind w:left="941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5" w15:restartNumberingAfterBreak="0">
    <w:nsid w:val="37ED451B"/>
    <w:multiLevelType w:val="hybridMultilevel"/>
    <w:tmpl w:val="A6FED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604B0"/>
    <w:multiLevelType w:val="hybridMultilevel"/>
    <w:tmpl w:val="A6FED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3">
    <w:abstractNumId w:val="33"/>
  </w:num>
  <w:num w:numId="4">
    <w:abstractNumId w:val="34"/>
  </w:num>
  <w:num w:numId="5">
    <w:abstractNumId w:val="35"/>
  </w:num>
  <w:num w:numId="6">
    <w:abstractNumId w:val="3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02"/>
    <w:rsid w:val="000D7109"/>
    <w:rsid w:val="000E16FC"/>
    <w:rsid w:val="00156922"/>
    <w:rsid w:val="00161E88"/>
    <w:rsid w:val="00225302"/>
    <w:rsid w:val="00245EEC"/>
    <w:rsid w:val="002B0BC9"/>
    <w:rsid w:val="002E6A01"/>
    <w:rsid w:val="002F012D"/>
    <w:rsid w:val="00352AEF"/>
    <w:rsid w:val="00363168"/>
    <w:rsid w:val="00410AAC"/>
    <w:rsid w:val="004C7D5C"/>
    <w:rsid w:val="00536916"/>
    <w:rsid w:val="0055194A"/>
    <w:rsid w:val="005946D6"/>
    <w:rsid w:val="006D239E"/>
    <w:rsid w:val="006F05B5"/>
    <w:rsid w:val="0075057F"/>
    <w:rsid w:val="00755DD9"/>
    <w:rsid w:val="00777088"/>
    <w:rsid w:val="00824682"/>
    <w:rsid w:val="009645DD"/>
    <w:rsid w:val="009867D8"/>
    <w:rsid w:val="00A0020B"/>
    <w:rsid w:val="00AE1199"/>
    <w:rsid w:val="00AE2D17"/>
    <w:rsid w:val="00B519E8"/>
    <w:rsid w:val="00BC2E73"/>
    <w:rsid w:val="00BC78D2"/>
    <w:rsid w:val="00C20C09"/>
    <w:rsid w:val="00C91033"/>
    <w:rsid w:val="00CE56B5"/>
    <w:rsid w:val="00CF4EE6"/>
    <w:rsid w:val="00DA5604"/>
    <w:rsid w:val="00DD4A7D"/>
    <w:rsid w:val="00E00DFB"/>
    <w:rsid w:val="00E41B3E"/>
    <w:rsid w:val="00E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B9D2"/>
  <w15:docId w15:val="{C5503150-A6B7-4983-A2C4-971DD091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708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7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B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1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6F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1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Andrey</cp:lastModifiedBy>
  <cp:revision>3</cp:revision>
  <cp:lastPrinted>2021-09-05T15:30:00Z</cp:lastPrinted>
  <dcterms:created xsi:type="dcterms:W3CDTF">2022-11-26T15:21:00Z</dcterms:created>
  <dcterms:modified xsi:type="dcterms:W3CDTF">2022-11-26T15:24:00Z</dcterms:modified>
</cp:coreProperties>
</file>